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ATAS/517/2022 vom 8. Juni 2022</w:t>
      </w:r>
    </w:p>
    <w:p>
      <w:r>
        <w:t>GE Cour de justice, 2022-06-08, FR</w:t>
      </w:r>
    </w:p>
    <w:p>
      <w:r>
        <w:rPr>
          <w:b/>
        </w:rPr>
        <w:t xml:space="preserve">Quelle: </w:t>
      </w:r>
      <w:r>
        <w:t>https://mcp.opencaselaw.ch/entscheid/ge_gerichte_ATAS_517_2022</w:t>
      </w:r>
    </w:p>
    <w:p>
      <w:r>
        <w:t>FR: GE_GERICHTE ATAS/517/2022 du 8 juin 2022</w:t>
      </w:r>
    </w:p>
    <w:p>
      <w:r>
        <w:t>IT: GE_GERICHTE ATAS/517/2022 del 8 giugno 2022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A/1655/2022 ATAS/517/2022 COUR DE JUSTICE Chambre des assurances sociales Arrêt du 8 juin 2022 4ème Chambre</w:t>
      </w:r>
    </w:p>
    <w:p>
      <w:r>
        <w:t>En la cause Madame A______, domiciliée ______, à GENÈVE, comparant avec élection de domicile en l'étude de Maître Laurence MIZRAHI</w:t>
      </w:r>
    </w:p>
    <w:p>
      <w:r>
        <w:t>recourante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A/1655/2022 - 2/2 - Vu la décision sur opposition de prestations complémentaires familiales du 5 avril 2022 du service des prestations complémentaires (ci-après le SPC) ; Vu le recours interjeté le 23 mai 2022 par Madame A______ (ci-après : la recourante), par l’intermédiaire de son conseil ; Attendu que par courrier du 3 juin 2022, la recourante a indiqué que le SPC ayant rendu le 23 mai 2022 une nouvelle décision, laquelle ne retenait aucune pension alimentaire potentielle, elle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