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ATAS/517/2014 vom 15. April 2014</w:t>
      </w:r>
    </w:p>
    <w:p>
      <w:r>
        <w:t>GE Cour de justice, 2014-04-15, FR</w:t>
      </w:r>
    </w:p>
    <w:p>
      <w:r>
        <w:rPr>
          <w:b/>
        </w:rPr>
        <w:t xml:space="preserve">Quelle: </w:t>
      </w:r>
      <w:r>
        <w:t>https://mcp.opencaselaw.ch/entscheid/ge_gerichte_ATAS_517_2014</w:t>
      </w:r>
    </w:p>
    <w:p>
      <w:r>
        <w:t>FR: GE_GERICHTE ATAS/517/2014 du 15 avril 2014</w:t>
      </w:r>
    </w:p>
    <w:p>
      <w:r>
        <w:t>IT: GE_GERICHTE ATAS/517/2014 del 15 aprile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A/223/2012 - 13/25 -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3.3</w:t>
      </w:r>
    </w:p>
    <w:p>
      <w:r>
        <w:t>et B 80/01 du 17 octobre 2003, consid. 5.2.2).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d.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w:t>
      </w:r>
    </w:p>
    <w:p>
      <w:r>
        <w:t>A/223/2012 - 18/25 -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l'assurée à des mesures professionnelles et une rente d'invalidité, singulièrement sur sa capacité de travail dans une activité adaptée.</w:t>
      </w:r>
    </w:p>
    <w:p>
      <w:r>
        <w:rPr>
          <w:b/>
        </w:rPr>
        <w:t>E. 6</w:t>
      </w:r>
    </w:p>
    <w:p>
      <w:r>
        <w:t>En vertu de l’art. 28 al. 2 LAI, l’assuré a droit à une rente entière s’il est invalide à 70% au moins, à un trois-quarts de rente s'il est invalide à 60% au moins, à une</w:t>
      </w:r>
    </w:p>
    <w:p>
      <w:r>
        <w:t>A/223/2012 - 14/25 -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w:t>
      </w:r>
    </w:p>
    <w:p>
      <w:r>
        <w:t>A/223/2012 - 15/25 -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w:t>
      </w:r>
    </w:p>
    <w:p>
      <w:r>
        <w:t>A/223/2012 - 16/25 - cause les conclusions de l'expert (ATF non publié 9C_369/2008 du 5 mars 2009, consid. 2.2).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9</w:t>
      </w:r>
    </w:p>
    <w:p>
      <w:r>
        <w:t>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w:t>
      </w:r>
    </w:p>
    <w:p>
      <w:r>
        <w:t>A/223/2012 - 17/25 -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w:t>
      </w:r>
    </w:p>
    <w:p>
      <w:r>
        <w:rPr>
          <w:b/>
        </w:rPr>
        <w:t>E. 10</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Aux termes de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w:t>
      </w:r>
    </w:p>
    <w:p>
      <w:r>
        <w:rPr>
          <w:b/>
        </w:rPr>
        <w:t>E. 11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w:t>
      </w:r>
    </w:p>
    <w:p>
      <w:r>
        <w:t>A/223/2012 - 19/25 -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et les droits procéduraux des parties doivent être respectés (ATF non publié 9C_678/2011 du 4 janvier 2012, consid. 3.1). L’extension de l'objet de la contestation ne peut pas conduire à inclure dans le litige une question qui a déjà été jugée par une décision entrée en force et à remettre celle-ci en cause, au-delà d'un examen sous l'angle des conditions de la reconsidération ou de la révision procédurale (ATF non publié 9C_678/2011 du 4 janvier 2012, consid. 3.3).</w:t>
      </w:r>
    </w:p>
    <w:p>
      <w:r>
        <w:rPr>
          <w:b/>
        </w:rPr>
        <w:t>E. 12</w:t>
      </w:r>
    </w:p>
    <w:p>
      <w:r>
        <w:t>En l'espèce, l'expertise des Dr T_________ et U_________ peut se voir reconnaître pleine valeur probante au sens de la jurisprudence. Leur rapport se fonde sur deux examens médicaux de l’assurée et une anamnèse précise, il est établi en pleine connaissance de l’ensemble du dossier, les questions litigieuses importantes ont fait l’objet d’une étude fouillée. Enfin, les conclusions des experts sont bien motivées, claires et étayées et ils ont précisé celles-ci à la demande de la Cour de céans. D'ailleurs, ni la recourante, ni l'intimé ne remettent en cause la valeur probante et les conclusions de l'expertise. Il est ainsi établi que l'assurée est incapable de travailler à 50% depuis le 1er juillet 2009 dans son activité habituelle, mais dispose d'une pleine capacité de travail dans une activité adaptée à ses limitations fonctionnelles (port de charge, activité et mouvements répétés avec les membres supérieurs, surtout à gauche et des deux côtés en élévation, position debout prolongée et gestes fins répétés de la main gauche). Dès septembre 2012, elle est incapable de travailler à 50% dans toute activité en raison de la sévérité des troubles dépressifs et anxieux et elle n'a pas la capacité d'entreprendre des mesures de</w:t>
      </w:r>
    </w:p>
    <w:p>
      <w:r>
        <w:t>A/223/2012 - 20/25 - réadaptation professionnelle, en raison de son état psychique et de ses limitations fonctionnelles.</w:t>
      </w:r>
    </w:p>
    <w:p>
      <w:r>
        <w:rPr>
          <w:b/>
        </w:rPr>
        <w:t>E. 13</w:t>
      </w:r>
    </w:p>
    <w:p>
      <w:r>
        <w:t>Il convient donc en premier lieu de calculer le taux d'invalidité de la recourante dès juillet 2010, à l'issue du délai de carence d'un an dès le mois de juillet 2009, afin de déterminer son droit à une rente dès le 1er octobre 2010, à l'échéance de la période de 6 mois dès le dépôt de la demande le 14 avril 2010. Le salaire de l'assurée, à plein temps, était de CHF 3'400.- x 13 en 2009 selon l'attestation de l'employeur du 4 mai 2010. Après l'atteinte à la santé et la réduction de l'horaire de travail de 42 h. à 22,5 h., son salaire a été fixé à CHF 3'060.- x 13 dès le mois d'octobre 2009. On ne peut pour autant en déduire que sans atteinte à la santé, en continuant à travailler à 100%, l'assurée aurait alors vu son salaire fixé à CHF 5'700.- (CHF 3'060.-./. 22,5 h. x 42 h.). Ainsi le revenu de 2009 avant l'invalidité (CHF 3'400.- x 13 = CHF 44'200.-), réévalué à 2010 s'élève à CHF 45'128.-. L'OAI s'est fondé sur l'ESS, TA1, global, niveau 4 pour fixer le salaire avec invalidité. En 2010, pour 41,6 heures d'activité, ce salaire s'élevait à CHF 52'728.-. La recourante fait valoir qu'avant de fixer le salaire d'invalide, l'OAI aurait dû déterminer quelle était l'activité adaptée à ses limitations fonctionnelles. Les experts ont retenu que l'activité habituelle n'était pas exigible à plus de 50% en raison des limitations fonctionnelles, en particulier les mouvements répétés avec le membre gauche, les gestes fins répétés avec la main gauche. A ces limitations concernant son activité habituelle s'ajoutent les mouvements répétés des deux membres supérieurs en élévation, le port de charges et la station debout prolongée. Le Tribunal fédéral confirme souvent que le marché du travail offre un éventail suffisamment large d'activités légères, dont un nombre significatif sont adaptées aux limitations d'épargne classiques du rachis (pas de port de charges supérieur à 10 kg de façon répétitive, pas de position en antéflexion ou en porte-à-faux du tronc de façon répétitive ou contre résistance, pas de position statique assise au-delà de 40 minutes, diminution du périmètre de marche à 20 minutes, pas de position statique debout au-delà de 20 minutes, possibilité d'alterner les positions assise/debout au minimum deux fois par heure, pas d'activité en terrain instable, pas de montée ou descente d'escaliers à répétition, pas d'activité en hauteur, pas d'exposition à des machines ou outils provoquant des vibrations dans le cas de l'arrêt cité 9C_279/2008), ce qui permet à l'OAI de se fonder sur l'ESS, TA1 global, niveau 4. Dans le cas d'espèce toutefois, la recourante – outre les limites concernant le port de charge et la station debout prolongée - est non seulement limitée en élévation et en répétition avec les deux membres supérieurs, mais elle est plus gravement limitée avec son membre supérieur gauche, pour les mouvements amples, de force et les gestes fins, de sorte que même si elle est droitière, il n'est pas établi au degré de la vraisemblance prépondérante qu'un nombre suffisant d'activités ressortant de l'ESS précité soient compatibles avec ses limitations. En effet, sans formation et sans expérience, l'assurée n'a accès qu'à des métiers manuels, simples et répétitifs et la Cour ne saurait retenir sans un examen approfondi par le service de la réadaptation</w:t>
      </w:r>
    </w:p>
    <w:p>
      <w:r>
        <w:t>A/223/2012 - 21/25 - que l'assurée est en mesure de travailler à plus de 50% dans l'industrie légère, puisque tel n'est pas le cas dans une fabrique de chocolat. Au surplus, compte tenu de l'âge de l'assurée, de la seule activité légère possible, des importantes limitations et du nombre d'années d'activité dans la chocolaterie, il se justifiera de plus, pour autant qu'une activité mieux adaptée que celle actuellement exercée existe, de retenir un abattement supplémentaire de 25% sur le salaire d'invalide. Finalement, il est établi par l'expert psychiatre que l'assurée n'a plus les ressources psychiques pour changer d'activité, le cas échéant se soumettre à des mesures de réadaptation. D'ailleurs, dans la mesure où l'assurée parvient difficilement et courageusement à assumer son emploi à 50%, il n'est pas envisageable de la soumettre, pour le 50% restant, à un stage d'observation, sauf limité à quelques demi-journées éparses sur plusieurs semaines. Cela étant dit, l'expertise n'établit pas qu'en 2010 déjà, l'état psychique de l'assurée l'aurait empêchée de changer d'activité, de sorte que la Cour ne peut pas retenir que l'assurée était alors déjà invalide à 50%. Pour l'ensemble de ces motifs, la cause devra être renvoyée à l'OAI afin qu'il détermine quelles activités étaient objectivement et raisonnablement exigibles de l'assurée en 2010, compte tenu des limitations fonctionnelles retenues par les experts, puis fixe le cas échéant le salaire dans ces branches-là, afin de calculer le taux d'invalidité et le droit à la rente dès le 1er octobre 2010, après abattement de 25%.</w:t>
      </w:r>
    </w:p>
    <w:p>
      <w:r>
        <w:rPr>
          <w:b/>
        </w:rPr>
        <w:t>E. 14</w:t>
      </w:r>
    </w:p>
    <w:p>
      <w:r>
        <w:t>En second lieu, si la dégradation de l’état de santé psychique a été confirmée lors de l’expertise du 9 juillet 2013, elle remonte cependant en tout cas à septembre 2012 selon les experts, voire à une date antérieure. En effet, le Dr R_________ a mentionné en septembre 2012 qu’il avait dû revoir son appréciation de la sévérité de l’état dépressif de sa patiente, sans mentionner toutefois une aggravation qui daterait de septembre 2012. En mai 2012, le Dr R_________, qui suivait l’assurée depuis une année entière, estimait que l’incapacité était prioritairement causée par la maladie rhumatismale. En avril 2011, il relevait que l’expertise n’avait pas pris en compte la maladie psychiatrique dont il avait fait état dans son rapport du 21 mai 2010, sans mentionner d’aggravation. En juillet 2012, il a clairement exposé, de façon documentée, les motifs pour lesquels le trouble dépressif et l’anxiété impliquaient une incapacité de travail de 50%. Il est ainsi fort probable que, si la Cour de céans avait interrogé le Dr R_________ en mai 2012, au début de la procédure, ce psychiatre aurait donné les mêmes réponses que celles qu’il a faites en septembre 2012. Or, c'est sur la base du courrier du Dr R_________ du 18 septembre 2012 que l’expert judiciaire détermine que l’état dépressif est incapacitant dès cette date. On comprend cependant des explications de l’expert qu’à défaut de rapport médical plus circonstancié antérieur à celui de septembre 2012 (le cas échéant juillet 2012), il ne peut pas retenir avec certitude que l’état psychique était incapacitant avant cette date. Si l'on peut regretter que l’expert</w:t>
      </w:r>
    </w:p>
    <w:p>
      <w:r>
        <w:t>A/223/2012 - 22/25 - judiciaire retienne une aggravation postérieure à l’expertise de la Dresse Q_________, puisque, dans le même temps, il relève avec pertinence que cette experte mandatée par l’OAI a ignoré la présence d’un trouble dépressif, tout en retenant les symptômes y relatifs et a écarté d’un revers de la main un trouble anxieux, qui était pourtant relevé, à défaut de date mieux documentée, il convient de retenir avec l'expert que l’assurée était, en tout cas, incapable de travailler à 50%, dans toute activité, en raison d’un trouble psychique depuis le mois de septembre 2012, voire depuis le mois de juillet 2012. Cela étant dit, lors du rapport d’expertise de juillet 2013, l’assurée présentait donc une incapacité de travail durable depuis 10 à 12 mois. Lorsque la cause a été gardée à juger, en décembre 2013, l’atteinte psychique invalidante n’était donc pas récente, puisqu’elle datait de plus d’une année. En d’autres termes, le 1er septembre 2013 au plus tard, à l’échéance du délai de carence d’un an, l’assurée était invalide à 50%. Il ne se justifie donc pas, contrairement à ce que soutient l’intimé, de lui renvoyer la cause pour examiner si l’incapacité de travail a été durable puisque cela a été établi au cours de la présente procédure.</w:t>
      </w:r>
    </w:p>
    <w:p>
      <w:r>
        <w:rPr>
          <w:b/>
        </w:rPr>
        <w:t>E. 15</w:t>
      </w:r>
    </w:p>
    <w:p>
      <w:r>
        <w:t>A cet égard, l’objet de la contestation déterminé par la décision du 8 décembre 2011 est le droit à une rente d’invalidité à la date de ladite décision, soit en décembre 2011. Etant donné que la Cour de céans arrive à la conclusion, à la suite de l'instruction à laquelle elle a dû procéder, que la recourante a droit à une rente d’invalidité dès le 1er septembre 2013, il convient d’examiner si les conditions d’une extension de l’objet de la contestation sont réunies. Dans le présent cas, la question excédant l'objet de la contestation, à savoir le droit à une rente d’invalidité, est en état d'être jugée au vu de l’instruction menée à ce sujet par une expertise judiciaire établissant une telle invalidité. De plus, il existe un état de fait commun entre la question du droit à la rente en 2011 et celle d’un tel droit dès septembre 2013 puisque les mêmes causes sont invoquées dans les deux cas pour légitimer une incapacité de travail. En outre, l’intimé a été invité à se prononcer sur les résultats de l’expertise judiciaire et sur les questions complémentaires posées aux experts. Enfin, la question du droit à une rente d’invalidité dès le 1er septembre 2013 n’a pas fait l'objet d'une décision passée en force de chose jugée, puisque l’intimé a considéré que la recourante ne présentait aucune atteinte à la santé justifiant une incapacité de travail et que cette décision a fait l’objet du recours. Par conséquent, pour des raisons d’économie de procédure et de cohérence, il se justifie d’étendre l’objet du litige au droit à une rente d’invalidité dès le 1er septembre 2013.</w:t>
      </w:r>
    </w:p>
    <w:p>
      <w:r>
        <w:rPr>
          <w:b/>
        </w:rPr>
        <w:t>E. 16</w:t>
      </w:r>
    </w:p>
    <w:p>
      <w:r>
        <w:t>En définitive, au vu de l’incapacité de travail de 50 % dans toute activité lucrative, l’invalidité peut être fixée à 50 %. En effet, dans l’hypothèse où un assuré présente une entière capacité de travail dans toute activité lucrative ou lorsque les revenus avec et sans invalidité sont basés sur la même tabelle statistique, les revenus avant</w:t>
      </w:r>
    </w:p>
    <w:p>
      <w:r>
        <w:t>A/223/2012 - 23/25 -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 Par conséquent, la recourante a droit à une demi-rente d’invalidité dès le 1er septembre 2013. Cela étant, si l'instruction complémentaire de l'OAI devait aboutir à l'octroi d'un quart de rente d'invalidité dès le 1er octobre 2010, l'OAI devra alors faire application de l'art. 88a al. 2 RAI et fixer le droit à une demi-rente d'invalidité dès le 1er décembre 2012, soit trois mois après l'aggravation de l'état psychique remontant à septembre 2012.</w:t>
      </w:r>
    </w:p>
    <w:p>
      <w:r>
        <w:rPr>
          <w:b/>
        </w:rPr>
        <w:t>E. 17</w:t>
      </w:r>
    </w:p>
    <w:p>
      <w:r>
        <w:t>Il convient enfin de déterminer si les frais de l’expertise judiciaire peuvent être mis à la charge de l’intimé. Lorsque le Tribunal cantonal constate qu’une instruction est nécessaire et ordonne une expertise à la place d’un renvoi de la cause audit assureur, les coûts de l’expertise peuvent être supportés par l’assureur lorsque les résultats de l’instruction en procédure administrative non contentieuse n’ont pas de force probante et qu’un renvoi pourrait être envisagé aux fins d’instruction complémentaire mais qu’il convient d’y renoncer au regard du respect de la loyauté de la procédure (ATF 139 V 225 consid. 4.3 avec référence à l’ATF 137 V 210 consid. 4.4.1 et 4.4.2). Il convient d'ordonner une telle expertise si des doutes, même faibles, subsistent quant à la fiabilité et à la pertinence des constatations médicales effectuées par le service médical interne de l'assurance (ATF 135 V 465 consid. 4.4). En l'espèce, au vu des importantes divergences entre l’appréciation de la Dresse Q_________ et du Dr R_________, qui faisait état d’éléments objectifs remettant en doute les conclusions de la Dresse Q_________, la Cour a dû ordonner une expertise psychiatrique. Compte tenu de l’appréciation divergente du Dr L__________ et du Dr P_________, la Cour a estimé utile de procéder à une expertise bidisciplinaire, incluant un volet rhumatologique. L’expertise de la Dresse T_________ rejoint les conclusions du Dr P_________. Par contre, l’expertise du Dr U_________ met en évidence les carences de celles de la Dresse Q_________, qui ne retient pas de troubles anxieux, malgré les manifestations cliniques et ne tire aucune conséquence des constatations faites quant à l’état dépressif de l’assurée. Par conséquent, les coûts de l’expertise judiciaire du Dr U_________ (CHF 3'600.-) sont mis à la charge de l’intimé, à l’exclusion de ceux de la Dresse T_________, qui restent à la charge de l'Etat.</w:t>
      </w:r>
    </w:p>
    <w:p>
      <w:r>
        <w:t>A/223/2012 - 24/25 -</w:t>
      </w:r>
    </w:p>
    <w:p>
      <w:r>
        <w:rPr>
          <w:b/>
        </w:rPr>
        <w:t>E. 18</w:t>
      </w:r>
    </w:p>
    <w:p>
      <w:r>
        <w:t>Au vu de ce qui précède, le recours sera partiellement admis et la décision du 8 décembre 2011 sera annulée, la recourante ayant droit à une demi-rente d'invalidité dès le 1er septembre 2013 et la cause étant renvoyée à l'intimé pour instruction complémentaire et nouvelle décision pour la période antérieure. La recourante obtenant gain de cause, une indemnité de CHF 3'000.- lui sera accordée à titre de participation à ses frais et dépens, compte tenu du nombre d'écritures et de leur pertinence (art. 61 let. g LPGA). Etant donné que, depuis le 1er juillet 2006, la procédure n'est plus gratuite (art. 69 al. 1bis LAI), au vu du sort du recours, il y a lieu de condamner l'intimé au paiement d'un émolument de CHF 200.-, en sus des frais d'expertise susmentionnés.</w:t>
      </w:r>
    </w:p>
    <w:p>
      <w:r>
        <w:t>A/223/2012 - 25/25 -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