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ATAS/516/2010 vom 27. November 2008</w:t>
      </w:r>
    </w:p>
    <w:p>
      <w:r>
        <w:t>GE Cour de justice, 2008-11-27, FR</w:t>
      </w:r>
    </w:p>
    <w:p>
      <w:r>
        <w:rPr>
          <w:b/>
        </w:rPr>
        <w:t xml:space="preserve">Quelle: </w:t>
      </w:r>
      <w:r>
        <w:t>https://mcp.opencaselaw.ch/entscheid/ge_gerichte_ATAS_516_2010</w:t>
      </w:r>
    </w:p>
    <w:p>
      <w:r>
        <w:t>FR: GE_GERICHTE ATAS/516/2010 du 27 novembre 2008</w:t>
      </w:r>
    </w:p>
    <w:p>
      <w:r>
        <w:t>IT: GE_GERICHTE ATAS/516/2010 del 27 novembre 2008</w:t>
      </w:r>
    </w:p>
    <w:p>
      <w:pPr>
        <w:pStyle w:val="Heading2"/>
      </w:pPr>
      <w:r>
        <w:t>Erwägungen</w:t>
      </w:r>
    </w:p>
    <w:p>
      <w:r>
        <w:rPr>
          <w:b/>
        </w:rPr>
        <w:t>E. 1</w:t>
      </w:r>
    </w:p>
    <w:p>
      <w:r>
        <w:t>Conformément à l'art. 56 V al. 1 let. a ch. 2 LOJ, le tribunal cantonal des assurances sociales connaît en instance unique les contestations prévues à l'art. 56 de la loi fédérale sur la partie générale du droit des assurances sociales du 6 octobre 2000 (LPGA) qui sont relatives à la loi sur l'assurance invalidité du 19 juin 1959 (LAI). Sa compétence pour juger du cas d’espèce est ainsi établie.</w:t>
      </w:r>
    </w:p>
    <w:p>
      <w:r>
        <w:rPr>
          <w:b/>
        </w:rPr>
        <w:t>E. 2</w:t>
      </w:r>
    </w:p>
    <w:p>
      <w:r>
        <w:t>A teneur de l'art. 56 al. 2 LPGA, un recours peut également être formé auprès du Tribunal cantonal des assurances sociales lorsque l'assureur ne rend pas de décision, malgré la demande de l'intéressé (cf. également ATF 130 V 90). En l'espèce, le recours pour déni de justice est recevable.</w:t>
      </w:r>
    </w:p>
    <w:p>
      <w:r>
        <w:rPr>
          <w:b/>
        </w:rPr>
        <w:t>E. 3</w:t>
      </w:r>
    </w:p>
    <w:p>
      <w:r>
        <w:t>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Le caractère raisonnable de la durée de la procédure s'apprécie en fonction des circonstances particulières de la cause, lesquelles commandent généralement une évaluation globale; L'autorité saisie d'un recours pour retard injustifié ne peut qu'inviter l'autorité concernée à statuer à bref délai (ATFA du 27 mars 2006, cause U 23/05).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w:t>
      </w:r>
    </w:p>
    <w:p>
      <w:r>
        <w:t>A/850/2010 - 5/7 -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ba) Dans un cas jurisprudentiel (ATFA du 15 juin 2006, I 241/04) où l'OAI,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bb)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bc) Dans un arrêt du 2 octobre 2006 (ATAS/859/2006), le Tribunal de céans a admis que la décision de l'OAI intervenue cinq mois après un arrêt du Tribunal cantonal des assurances sociales, lequel rétablissait simplement la rente que l'OAI</w:t>
      </w:r>
    </w:p>
    <w:p>
      <w:r>
        <w:t>A/850/2010 - 6/7 - avait supprimée, était tardive, ledit retard constituant un déni de justice dès lors qu'aucune instruction complémentaire n'était nécessaire de la part de l'administration, hormis l'envoi d'un formulaire de compensation.</w:t>
      </w:r>
    </w:p>
    <w:p>
      <w:r>
        <w:rPr>
          <w:b/>
        </w:rPr>
        <w:t>E. 4</w:t>
      </w:r>
    </w:p>
    <w:p>
      <w:r>
        <w:t>a) En l'espèce, en cours de procédure, soit le 12 mars 2010, l'OAI a rendu un projet de décision de sorte que le recours est devenu sans objet (ATF 123 I 286). Reste à examiner si l'on peut néanmoins reprocher à l'OAI un retard injustifié à rendre son projet de décision; cas échéant la recourante aurait en effet droit à l'octroi de dépens pour la présente procédure. b) Un délai d'un peu plus de quinze mois sépare la notification le 5 décembre 2008 de l'arrêt du 27 novembre 2008 et le projet d'acceptation de rente du 12 mars 2010. L'OAI devait, à la suite de l'arrêt précité, questionner le Dr L__________, ce qui a été fait par courrier du 14 avril 2009. Le Tribunal de céans constate que dès lors que dans son recours auprès du Tribunal fédéral le 13 janvier 2009 l'OAI ne contestait pas le renvoi de la cause pour instruction complémentaire et nouvelle décision, il n'y avait pas lieu d'attendre l'arrêt du 13 mars 2009 pour débuter l'instruction auprès du Dr L__________. C'est ainsi à tort que l'OAI a attendu l'issue de la procédure devant le Tribunal fédéral pour débuter l'instruction médicale complémentaire auprès du Dr L__________, laquelle était de surcroît simple puisqu'elle portait uniquement sur le départ de l'incapacité de travail totale de la recourante. Au demeurant, la recourante avait écrit à l'OAI dans ce sens le 19 janvier 2009 déjà, en attirant son attention sur le fait que l'instruction médicale pouvait être débutée immédiatement. Par la suite en revanche, on ne saurait reprocher à l'OAI un retard dans l'instruction de la cause dès lors que le Dr L__________ ne lui a rendu sa réponse que début octobre 2009 (datée du 25 septembre 2009 mais transmise le 6 octobre 2009 à l'OAI par le Tribunal de céans), que le 15 octobre 2009 l'avis du SMR a été requis et que, suite à la réception de celui-ci par l'OAI le 4 février 2010, un projet de décision a été rendu le 12 mars 2010, même s'il est vrai que le délai pendant lequel le dossier est resté au SMR, soit trois mois et demi, paraît un peu long. En conséquence, seul un retard de trois mois peut être imputé à l'OAI soit entre la date du recours auprès du Tribunal fédéral le 13 janvier 2009 (moment où l'OAI a clairement exclu la contestation du renvoi de la cause pour instruction complémentaire par le Tribunal de céans) et le courrier au Dr L__________ le 14 avril 2009, de sorte qu'on ne saurait, au vu de la jurisprudence précitée, qualifier ce retard d'injustifié.</w:t>
      </w:r>
    </w:p>
    <w:p>
      <w:r>
        <w:rPr>
          <w:b/>
        </w:rPr>
        <w:t>E. 5</w:t>
      </w:r>
    </w:p>
    <w:p>
      <w:r>
        <w:t>Partant, le recours sera déclaré sans objet et aucune indemnité ne sera allouée à la recourante.</w:t>
      </w:r>
    </w:p>
    <w:p>
      <w:r>
        <w:t>A/850/2010 - 7/7 -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