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ATAS/515/2007 vom 18. Dezember 2006</w:t>
      </w:r>
    </w:p>
    <w:p>
      <w:r>
        <w:t>GE Cour de justice, 2006-12-18, FR</w:t>
      </w:r>
    </w:p>
    <w:p>
      <w:r>
        <w:rPr>
          <w:b/>
        </w:rPr>
        <w:t xml:space="preserve">Quelle: </w:t>
      </w:r>
      <w:r>
        <w:t>https://mcp.opencaselaw.ch/entscheid/ge_gerichte_ATAS_515_2007</w:t>
      </w:r>
    </w:p>
    <w:p>
      <w:r>
        <w:t>FR: GE_GERICHTE ATAS/515/2007 du 18 décembre 2006</w:t>
      </w:r>
    </w:p>
    <w:p>
      <w:r>
        <w:t>IT: GE_GERICHTE ATAS/515/2007 del 18 dicembre 2006</w:t>
      </w:r>
    </w:p>
    <w:p>
      <w:pPr>
        <w:pStyle w:val="Heading2"/>
      </w:pPr>
      <w:r>
        <w:t>Regeste</w:t>
      </w:r>
    </w:p>
    <w:p>
      <w:r>
        <w:t>Résumé: Le partage, suite au divorce, des prestations de sortie acquises pendant le mariage est impossible car un cas de prévoyance (invalidité) s'est produit avant que le jugement de divorce ne devienne exécutoire, ce que le juge civil ignorait. Les parties sont par conséquent invitées à saisir le juge du divorce d'une demande d'indemnité équitable car l'ex-épouse invalide ne dispose plus d'une prestation de sortie à l'encontre de son institution de prévoyance.</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A/471/2007 3/6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Dans le cas d'espèce, la demanderesse est bénéficiaire de prestations AI depuis août 2001, selon les constatations du juge du divorce. La question se posait dès lors de savoir si le partage ordonné pouvait être exécuté. Tel n'est, au vu des derniers développements, plus le cas, pour les raisons suivantes.</w:t>
      </w:r>
    </w:p>
    <w:p>
      <w:r>
        <w:rPr>
          <w:b/>
        </w:rPr>
        <w:t>E. 4</w:t>
      </w:r>
    </w:p>
    <w:p>
      <w:r>
        <w:t>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ou tout au moins des points permettant son exécution. Si un cas de prévoyance survient avant cette date, l'application de l'article 122 CC est exclue au profit de l'article 124 CC. Inversement, si un cas de prévoyance survient après cette date, la question demeure régie par le seul article 122 CC (cf. GEISER, opus cité, page 307-308). Pour le même motif, la survenance d'un cas de prévoyance alors que la procédure est pendante auprès du juge des assurances, reste sans influence sur l'application de l'article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w:t>
      </w:r>
    </w:p>
    <w:p>
      <w:r>
        <w:t>A/471/2007 4/6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En règle générale, le cas de prévoyance "vieillesse" se produit, pour les hommes, dès qu'ils ont atteint l'âge de 65 ans et, pour les femmes, dès qu'elles ont atteint l'âge de 62 ans. Interprétant l'art. 2 al. 1 en relation avec l'art. 1 al. 2 LFLP, le TFA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(ATF 129 V 381 consid. 4 p. 382; 126 V 89 consid. 5a p. 92 [question laissée ouverte]; 120 V 306 consid. 4a p. 309 [ancien droit]). Il a cependant déclaré que cette jurisprudence ne peut pas être appliquée lorsque les prestations de sortie doivent être partagées entre les époux en cas de divorce, contrairement à ce que proposent Schneider/Bruchez (La prévoyance professionnelle et le divorce, in Le nouveau droit du divorce, Lausanne 2000, p. 221 et note 121). Le conjoint ne saurait être privé de la moitié des avoirs de prévoyance à laquelle il a droit en cas de divorce en vertu de l'art. 122 al. 1 CC; selon la volonté du législateur, chaque époux a un droit inconditionnel à la moitié des expectatives de prévoyance constituées pendant le mariage (ATF 129 III 577 consid. 4 p. 578; cf. Message concernant la révision du code civil suisse du 15 novembre 1995, in FF 1996 I 1 ss, 101). En cas de divorce, la survenance du cas de prévoyance "vieillesse" se produit donc au moment où l'assuré perçoit réellement des prestations de vieillesse de son institution de prévoyance professionnelle, et non pas déjà dès l'instant où il pourrait prendre une retraite anticipée selon le règlement de son institution de prévoyance. Tant que l'assuré ne reçoit pas de telles prestations, il dispose d'une prestation de sortie à l'égard de sa caisse; le partage de celle-ci est donc possible et le conjoint y a droit en vertu de l'art. 122 al. 1 CC. (ATF 129 V 444 consid. 5.1 p. 446 et les références ; ATFA du 18 décembre 2003 5C.108/2003 et les références; voir aussi le cas de la retraite partielle , ATAS 786/2004 du 30 septembre 2004). Lorsque le cas de prévoyance est survenu, le partage n’est ainsi techniquement plus possible, dès lors que l’assuré ne dispose plus d’une prétention à une prestation de sortie à l’encontre de son institution de prévoyance. Dans ce dernier cas, seule une indemnité équitable peut être fixée par le juge civil (ATF 129 V 444 consid. 5.1 ;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w:t>
      </w:r>
    </w:p>
    <w:p>
      <w:r>
        <w:t>A/471/2007 5/6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 Contra : SCHNEIDER/BRUCHEZ, op. cit., p. 221 et note 121).</w:t>
      </w:r>
    </w:p>
    <w:p>
      <w:r>
        <w:rPr>
          <w:b/>
        </w:rPr>
        <w:t>E. 5</w:t>
      </w:r>
    </w:p>
    <w:p>
      <w:r>
        <w:t>En l’espèce, le juge de première instance a ordonné le partage par moitié des avoirs de prévoyance des ex-époux. Les dates pertinentes sont, d’une part, celle du mariage, le 30 août 1997, d’autre part le 1er février 2007, date à laquelle le jugement de divorce est devenu exécutoire. Or, non seulement la demanderesse est au bénéfice d'une rente de l'assurance- invalidité, mais également - vu la décision de la défenderesse du 31 janvier 2007- d'une rente d'invalidité de la prévoyance professionnelle, ce que le juge du divorce ignorait. Cette décision de rente étant antérieure à l'entrée en force du jugement de divorce, elle rend impossible le partage des avoirs de prévoyance. Les parties seront, par conséquent, invitées à saisir le juge du divorce d'une demande d'indemnité équitable.</w:t>
      </w:r>
    </w:p>
    <w:p>
      <w:r>
        <w:rPr>
          <w:b/>
        </w:rPr>
        <w:t>E. 6</w:t>
      </w:r>
    </w:p>
    <w:p>
      <w:r>
        <w:t>Aucun émolument ne sera perçu, la procédure étant gratuite (art. 73 al. 2 LPP et 89H al. 1 de la loi sur la procédure administrative du 12 septembre 1985).</w:t>
      </w:r>
    </w:p>
    <w:p>
      <w:r>
        <w:t>***</w:t>
      </w:r>
    </w:p>
    <w:p>
      <w:r>
        <w:t>A/471/2007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