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ATAS/514/2022 vom 15. Juni 2021</w:t>
      </w:r>
    </w:p>
    <w:p>
      <w:r>
        <w:t>GE Cour de justice, 2021-06-15, FR</w:t>
      </w:r>
    </w:p>
    <w:p>
      <w:r>
        <w:rPr>
          <w:b/>
        </w:rPr>
        <w:t xml:space="preserve">Quelle: </w:t>
      </w:r>
      <w:r>
        <w:t>https://mcp.opencaselaw.ch/entscheid/ge_gerichte_ATAS_514_2022</w:t>
      </w:r>
    </w:p>
    <w:p>
      <w:r>
        <w:t>FR: GE_GERICHTE ATAS/514/2022 du 15 juin 2021</w:t>
      </w:r>
    </w:p>
    <w:p>
      <w:r>
        <w:t>IT: GE_GERICHTE ATAS/514/2022 del 15 giugno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A/1467/2022 - 3/5 -</w:t>
      </w:r>
    </w:p>
    <w:p>
      <w:r>
        <w:rPr>
          <w:b/>
        </w:rPr>
        <w:t>E. 3</w:t>
      </w:r>
    </w:p>
    <w:p>
      <w:r>
        <w:t>Interjeté dans la forme et le délai prévus par la loi, le recours est prima facie recevable (art. 56 et 60 de la LPGA; art. 89B de la loi sur la procédure administrative du 12 septembre 1985 [LPA-GE - E 5 10]).</w:t>
      </w:r>
    </w:p>
    <w:p>
      <w:r>
        <w:rPr>
          <w:b/>
        </w:rPr>
        <w:t>E. 4.1</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w:t>
      </w:r>
    </w:p>
    <w:p>
      <w:r>
        <w:rPr>
          <w:b/>
        </w:rPr>
        <w:t>E. 4.2</w:t>
      </w:r>
    </w:p>
    <w:p>
      <w:r>
        <w:t>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5</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w:t>
      </w:r>
    </w:p>
    <w:p>
      <w:r>
        <w:t>A/1467/2022 - 4/5 - doute (ATF 124 V 82 consid. 6a; arrêt du Tribunal fédéral 9C_885/2014 du 17 avril 2015 consid. 4.2).</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En matière de chômage, l'opposition et le recours formés contre une décision en matière de restitution ont un effet suspensif (DTA 1990 no 1 p. 13 consid 1; arrêt du Tribunal fédéral 8C_130/2008 précité consid. 3.2; RUBIN, op. cit., n° 7 ad art. 94 LACI).</w:t>
      </w:r>
    </w:p>
    <w:p>
      <w:r>
        <w:rPr>
          <w:b/>
        </w:rPr>
        <w:t>E. 8</w:t>
      </w:r>
    </w:p>
    <w:p>
      <w:r>
        <w:t>En l’espèce, la décision contestée porte sur la restitution de prestations déjà versées et non sur des prestations sollicitées par le recourant. L’intérêt de l’intimée tend à recouvrer immédiatement le montant qu’elle soutient avoir versé indument au recourant, alors que l’intérêt de ce dernier implique de surseoir à une procédure de recouvrement durant la procédure qu’il a introduite afin de savoir si le montant requis est totalement ou partiellement exigible de lui. Il ressort dès lors de la pesée des intérêts en présence que les intérêts du recourant à suspendre la procédure de restitution jusqu’à droit jugé sur le montant de celle-ci l’emporte sur les intérêts de l’intimée au paiement immédiat du montant exigé en restitution. Il convient ainsi de restituer l'effet suspensif au recours afin d’empêcher provisoirement l'exécution forcée de la décision de restitution.</w:t>
      </w:r>
    </w:p>
    <w:p>
      <w:r>
        <w:rPr>
          <w:b/>
        </w:rPr>
        <w:t>E. 9</w:t>
      </w:r>
    </w:p>
    <w:p>
      <w:r>
        <w:t>Il sera statué sur les éventuels dépens et émoluments dans la décision au fond.</w:t>
      </w:r>
    </w:p>
    <w:p>
      <w:r>
        <w:t>A/1467/2022 - 5/5 -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