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ATAS/514/2015 vom 30. Juni 2015</w:t>
      </w:r>
    </w:p>
    <w:p>
      <w:r>
        <w:t>GE Cour de justice, 2015-06-30, FR</w:t>
      </w:r>
    </w:p>
    <w:p>
      <w:r>
        <w:rPr>
          <w:b/>
        </w:rPr>
        <w:t xml:space="preserve">Quelle: </w:t>
      </w:r>
      <w:r>
        <w:t>https://mcp.opencaselaw.ch/entscheid/ge_gerichte_ATAS_514_2015</w:t>
      </w:r>
    </w:p>
    <w:p>
      <w:r>
        <w:t>FR: GE_GERICHTE ATAS/514/2015 du 30 juin 2015</w:t>
      </w:r>
    </w:p>
    <w:p>
      <w:r>
        <w:t>IT: GE_GERICHTE ATAS/514/2015 del 30 giugno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Raye sa cause du rôle.</w:t>
      </w:r>
    </w:p>
    <w:p>
      <w:r>
        <w:rPr>
          <w:b/>
        </w:rPr>
        <w:t>E. 3</w:t>
      </w:r>
    </w:p>
    <w:p>
      <w:r>
        <w:t>Renonce à percevoir des frais et un émolument de justice.</w:t>
      </w:r>
    </w:p>
    <w:p>
      <w:r>
        <w:rPr>
          <w:b/>
        </w:rPr>
        <w:t>E. 4</w:t>
      </w:r>
    </w:p>
    <w:p>
      <w:r>
        <w:t>Dit que les dépens sont compensés.</w:t>
      </w:r>
    </w:p>
    <w:p>
      <w:r>
        <w:t>La greffière</w:t>
      </w:r>
    </w:p>
    <w:p>
      <w:r>
        <w:t>Irene PONCET</w:t>
      </w:r>
    </w:p>
    <w:p>
      <w:r>
        <w:t>La présidente</w:t>
      </w:r>
    </w:p>
    <w:p>
      <w:r>
        <w:t>Maya CRAMER</w:t>
      </w:r>
    </w:p>
    <w:p>
      <w:r>
        <w:t>Une copie conforme du présent arrêt est notifié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