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ATAS/513/2019 vom 11. Juni 2019</w:t>
      </w:r>
    </w:p>
    <w:p>
      <w:r>
        <w:t>GE Cour de justice, 2019-06-11, FR</w:t>
      </w:r>
    </w:p>
    <w:p>
      <w:r>
        <w:rPr>
          <w:b/>
        </w:rPr>
        <w:t xml:space="preserve">Quelle: </w:t>
      </w:r>
      <w:r>
        <w:t>https://mcp.opencaselaw.ch/entscheid/ge_gerichte_ATAS_513_2019</w:t>
      </w:r>
    </w:p>
    <w:p>
      <w:r>
        <w:t>FR: GE_GERICHTE ATAS/513/2019 du 11 juin 2019</w:t>
      </w:r>
    </w:p>
    <w:p>
      <w:r>
        <w:t>IT: GE_GERICHTE ATAS/513/2019 del 11 giugno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w:t>
      </w:r>
    </w:p>
    <w:p>
      <w:r>
        <w:t>A/4478/2018 - 4/10 - 25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A/4478/2018 - 5/10 -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w:t>
      </w:r>
    </w:p>
    <w:p>
      <w:r>
        <w:t>A/4478/2018 - 6/10 -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 Bulletin LACI IC ch. B314).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w:t>
      </w:r>
    </w:p>
    <w:p>
      <w:r>
        <w:t>A/4478/2018 - 7/10 -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w:t>
      </w:r>
    </w:p>
    <w:p>
      <w:r>
        <w:rPr>
          <w:b/>
        </w:rPr>
        <w:t>E. 4</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w:t>
      </w:r>
    </w:p>
    <w:p>
      <w:r>
        <w:t>A/4478/2018 - 8/10 - nature à faire apparaître sa propre appréciation comme la mieux appropriée (ATF 137 V 71 consid. 5.2 ; arrêt du Tribunal fédéral 8C_758/2017 du 19 octobre 2018 consid. 4.3).</w:t>
      </w:r>
    </w:p>
    <w:p>
      <w:r>
        <w:rPr>
          <w:b/>
        </w:rPr>
        <w:t>E. 5</w:t>
      </w:r>
    </w:p>
    <w:p>
      <w:r>
        <w:t>a. En l’espèce, la recourante a reçu son licenciement le 25 juin 2018 pour le 30 septembre 2018, en étant au surplus libérée de son obligation de travailler. Elle était tenue de rechercher un nouvel emploi et disposait d’une disponibilité de temps suffisante à cette fin. Elle n’ignorait pas et n’aurait en tout état pas été légitimée à ignorer son devoir d’effectuer des recherches personnelles d’emploi dès son licenciement, car cette obligation est notoire et n’a pas besoin d’être communiquée explicitement à un assuré pour être opposable à ce dernier. En l’occurrence, il est établi que ce devoir a bien été indiqué à la recourante, sur le plan du principe, lors de son passage à l’accueil de l’intimé le 17 juillet 2018. b. L’allégation que le collaborateur de l’OCE ayant reçu la recourante le 17 juillet 2018 lui aurait dit qu’une à deux recherches personnelles d’emploi par mois suffisaient dans son cas n’est pas crédible. Elle a été démentie par ledit collaborateur, à deux reprises, si bien qu’une audition de ce dernier ne s’avère pas nécessaire, par appréciation anticipée des preuves, d’autant plus qu’il n’est pas vraisemblable qu’il ait tenu les propos que lui prête la recourante. Cette dernière ne se trouve donc pas dans la situation de pouvoir se prévaloir, en vertu du principe de la bonne foi, d’une assurance donnée même erronée qui l’aurait conduite à ne pas effectuer suffisamment de recherches personnelles d’emploi durant son délai de congé. c. Il n’est pas déterminant qu’il n’ait pas été indiqué à la recourante, le 17 juillet 2018, combien de recherches personnelles d’emploi elle devait effectuer au minimum durant son délai de congé, ni d’ailleurs que les mois de juillet et août pouvaient n’être pas les plus propices pour trouver un emploi dans l’enseignement du fait des vacances scolaires, l’administration des écoles n’étant au demeurant pas fermée durant toute cette période estivale. Il est indéniable et devait apparaître aux yeux mêmes de la recourante que trois postulations (les 29 juin, 18 juillet et 27 août 2018) étaient nettement insuffisantes pour ces deux premiers mois de son délai de congé. d. Deux postulations en septembre (soit le 5 septembre 2018) étaient également très insuffisantes. Le médecin de la recourante avait cependant mis cette dernière en arrêt de travail pour cause de maladie pour tout le mois de septembre 2018. Il est vrai que la recherche d’un emploi est moins contraignante que le fait de travailler (arrêt du Tribunal fédéral 8C_16/2013 du 26 avril 2013 consid. 4.1.2) et qu’en l’espèce la maladie attestée par le médecin de la recourante n’a pas empêché cette dernière d’envoyer deux offres d’emploi le 5 septembre 2018. Néanmoins, l’obligation de rechercher un emploi tombe durant une incapacité de travail due à une maladie ou un accident (Boris RUBIN, op. cit., n. 23 ad art. 17 ; Bulletin</w:t>
      </w:r>
    </w:p>
    <w:p>
      <w:r>
        <w:t>A/4478/2018 - 9/10 - LACI IC ch. B320). Les deux recherches personnelles d’emploi que la recourante a faites le 5 septembre 2018 doivent être mises à son crédit. e. Il n’est pas nécessaire d’indiquer le nombre minimal de recherches personnelles d’emploi que la recourante aurait dû effectuer durant son délai de congé, car il est patent que les cinq postulations qu’elle a effectuées étaient insuffisantes.</w:t>
      </w:r>
    </w:p>
    <w:p>
      <w:r>
        <w:rPr>
          <w:b/>
        </w:rPr>
        <w:t>E. 6</w:t>
      </w:r>
    </w:p>
    <w:p>
      <w:r>
        <w:t>a. Aussi est-ce à bon droit que l’intimé a confirmé, sur le plan du principe, qu’une suspension du droit à l’indemnité de chômage devait être prononcée à l’encontre de la recourante pour sanctionner cette insuffisance quantitative de recherches personnelles d’emploi durant son délai de congé. b. À son ch. D72 ad 1.A, le Bulletin LACI prévoit, en cas d’efforts insuffisants pendant le délai de congé, une suspension de 3 à 4 jours pendant un délai de congé d’un mois, de 6 à 8 jours pendant un délai de congé de deux mois et de 9 à 12 jours pendant un délai de congé de trois mois et plus. En l’espèce, il faut cependant tenir compte du fait que la recourante était malade en septembre 2018, ce que l’intimé n’a pas fait. Aussi se justifie-t-il de retenir une durée de suspension s’inscrivant dans la fourchette préconisée par le barème du SECO lorsque le délai de congé est de deux mois. Eu égard à l’ensemble des circonstances, une suspension pour sept jours de l’indemnité de chômage apparaît la plus appropriée.</w:t>
      </w:r>
    </w:p>
    <w:p>
      <w:r>
        <w:rPr>
          <w:b/>
        </w:rPr>
        <w:t>E. 7</w:t>
      </w:r>
    </w:p>
    <w:p>
      <w:r>
        <w:t>Le recours sera donc admis partiellement et la décision attaquée sera réformée dans le sens que la sanction prononcée par l’intimé sera réduite de neuf à sept jours. La procédure est gratuite (art. 61 let. a LPGA). * * * * * *</w:t>
      </w:r>
    </w:p>
    <w:p>
      <w:r>
        <w:t>A/4478/2018 - 10/10 -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