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ATAS/513/2011 vom 23. Mai 2011</w:t>
      </w:r>
    </w:p>
    <w:p>
      <w:r>
        <w:t>GE Cour de justice, 2011-05-23, FR</w:t>
      </w:r>
    </w:p>
    <w:p>
      <w:r>
        <w:rPr>
          <w:b/>
        </w:rPr>
        <w:t xml:space="preserve">Quelle: </w:t>
      </w:r>
      <w:r>
        <w:t>https://mcp.opencaselaw.ch/entscheid/ge_gerichte_ATAS_513_2011</w:t>
      </w:r>
    </w:p>
    <w:p>
      <w:r>
        <w:t>FR: GE_GERICHTE ATAS/513/2011 du 23 mai 2011</w:t>
      </w:r>
    </w:p>
    <w:p>
      <w:r>
        <w:t>IT: GE_GERICHTE ATAS/513/2011 del 23 maggio 2011</w:t>
      </w:r>
    </w:p>
    <w:p>
      <w:pPr>
        <w:pStyle w:val="Heading2"/>
      </w:pPr>
      <w:r>
        <w:t>Erwägungen</w:t>
      </w:r>
    </w:p>
    <w:p>
      <w:r>
        <w:rPr>
          <w:b/>
        </w:rPr>
        <w:t>E. 1</w:t>
      </w:r>
    </w:p>
    <w:p>
      <w:r>
        <w:t>a) 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w:t>
      </w:r>
    </w:p>
    <w:p>
      <w:r>
        <w:t>A/4256/2010 - 11/21 - Tribunal cantonal des assurances sociales (art. 143 al. 6 de la LOJ du 9 octobre 2009).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est litigieuse la période du 2 novembre 2004 au 31 mars 2008, durant laquelle une capacité de travail entière a été reconnue à la recourante, dans une activité adaptée, aboutissant à un degré d'invalidité de 42 % et celle à partir du 1er octobre 2009 où une capacité de travail de 50 %, dans une activité adaptée, et un degré d’invalidité de 71 % a été fixé par l’intimé.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En revanche, les modifications de la LAI du 6 octobre 2006 (5ème révision de la LAI), entrées en vigueur le 1er janvier 2008, ne doivent être prises en considération dans le présent litige que pour les faits postérieurs à leur entrée en vigueur.</w:t>
      </w:r>
    </w:p>
    <w:p>
      <w:r>
        <w:rPr>
          <w:b/>
        </w:rPr>
        <w:t>E. 2</w:t>
      </w:r>
    </w:p>
    <w:p>
      <w:r>
        <w:t>a) L'art. 69 al. 1 LAI prévoit que les décisions des offices AI cantonaux peuvent faire directement l'objet d'un recours devant le tribunal des assurances du canton de l'office qui a rendu la décision. b) En l'espèce, l'OCAI a communiqué à l'assuré un projet de décision en date du 29 juin 2010, qui a été confirmé par la décision du 11 novembre 2010, contre laquelle l'assuré a interjeté directement recours devant le Tribunal de céans le 13 décembre 2010. c) Interjeté dans les forme et délai prévus par la loi, devant l'autorité compétente, le recours est en conséquence recevable (art. 56 ss LPGA).</w:t>
      </w:r>
    </w:p>
    <w:p>
      <w:r>
        <w:rPr>
          <w:b/>
        </w:rPr>
        <w:t>E. 3</w:t>
      </w:r>
    </w:p>
    <w:p>
      <w:r>
        <w:t>Il convient préalablement de constater que la recourante n’a pas d’intérêt digne de protection à contester le taux d’invalidité de 71 % reconnu depuis le 1er octobre 2005 dès lors que ce dernier lui permet de continuer à bénéficier de la rente entière d’invalidité qui lui a été allouée depuis le 1er juillet 2008 sur la base d’un degré d’invalidité de 100 %. Il ne sera en conséquence pas entré en matière sur ce grief (ATF 115 V 418 ; 119 V 173 ; ATF du 7 juin 2001 I 416/01). La période litigieuse est ainsi limitée à celle du 2 novembre 2004 au 31 mars 2008 durant laquelle une capacité de travail entière a été reconnue à la recourante aboutissant à un degré d'invalidité de 42 %.</w:t>
      </w:r>
    </w:p>
    <w:p>
      <w:r>
        <w:t>A/4256/2010 - 12/21 -</w:t>
      </w:r>
    </w:p>
    <w:p>
      <w:r>
        <w:rPr>
          <w:b/>
        </w:rPr>
        <w:t>E. 4</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5</w:t>
      </w:r>
    </w:p>
    <w:p>
      <w:r>
        <w:t>a) Depuis l'entrée en vigueur, le 1er janvier 2004, de la novelle du 21 mars 2003 modifiant la LAI (4ème révision) la teneur de l'art. 28 al. 1 LAI, valable jusqu'au 31 décembre 2007 (aLAI) est la suivante : «1. L'assuré a droit à une rente s'il est invalide à 40 % au moins. La rente est échelonnée comme suit, selon le taux d'invalidité : 40 % au moins un quart, 50 % au moins une demie, 60 % au moins trois-quarts, 70 % au moins rente entière.». b) Selon l'art. 29 al. 1 LAI, dans sa teneur en vigueur jusqu'au 31 décembre 2007, le droit à la rente au sens de l'art. 28 LAI prend naissance au plus tôt à la date à partir de laquelle l'assuré présente une incapacité de gain durable de 40 % au moins (art. 7 LPGA) (let. a) ou à partir de laquelle il a présenté, en moyenne, une incapacité de travail de 40 % au moins pendant une année sans interruption notable (art. 6 LPGA) (let. b). c) Selon l'art. 88a RAI, en vigueur depuis le 1er mars 2004,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(al. 1). Si l’incapacité de gain ou la capacité d’accomplir les travaux habituels ou l’impotence ou le besoin de soins découlant de l’invalidité d’un assuré s’aggrave, il y a lieu de considérer que ce changement accroît, le cas échéant, son droit aux prestations dès qu’il a duré trois mois sans interruption notable. L’art. 29bis est toutefois applicable par analogie (al. 2). d) Une décision par laquelle l'assurance-invalidité accorde une rente d'invalidité avec effet rétroactif et, en même temps, prévoit l'augmentation, la réduction ou la suppression de cette rente, correspond à une décision de révision au sens de l'art. 17 LPGA (ATF 125 V 417 ss. consid. 2d et les références). Aux termes de cette</w:t>
      </w:r>
    </w:p>
    <w:p>
      <w:r>
        <w:t>A/4256/2010 - 13/21 - disposition, si l'invalidité d'un bénéficiaire de rente se modifie de manière à influencer le droit à la rente, celle-ci est, pour l'avenir, augmentée, réduite ou supprimée.</w:t>
      </w:r>
    </w:p>
    <w:p>
      <w:r>
        <w:rPr>
          <w:b/>
        </w:rPr>
        <w:t>E. 6</w:t>
      </w:r>
    </w:p>
    <w:p>
      <w:r>
        <w:t>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b) La notion de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d'oeuvre et, d'autre part, un marché du travail structuré de telle sorte qu'il offre un éventail d'emplois diversifiés, tant au regard des exigences professionnelles et intellectuelles qu'au niveau des sollicitations physiques (ATF 110 V 273 consid. 4b p. 276; arrêt I 350/89 du 30 avril 1991 consid. 3b, in RCC 1991 p. 329). c) Lorsqu'il s'agit d'examiner dans quelle mesure un assuré peut encore exploiter économiquement sa capacité de gain résiduelle sur le marché du travail entrant en considération pour lui,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w:t>
      </w:r>
    </w:p>
    <w:p>
      <w:r>
        <w:t>A/4256/2010 - 14/21 - (arrêts I 350/89 précité consid. 3b; I 329/88 du 25 janvier 1989 consid. 4a, in RCC 1989 p. 328). d)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9C_313/2007 du 8 janvier 2008 consid. 5.2 in fine et la référence).</w:t>
      </w:r>
    </w:p>
    <w:p>
      <w:r>
        <w:rPr>
          <w:b/>
        </w:rPr>
        <w:t>E. 7</w:t>
      </w:r>
    </w:p>
    <w:p>
      <w:r>
        <w:t>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b) Le revenu de la personne valide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 On ne saurait s'écarter d'un tel revenu pour le seul motif que l'assuré disposait, avant la survenance de son invalidité, de meilleures possibilités de gain que celles qu'il mettait en valeur et qui lui permettaient d'obtenir un revenu modeste (ATF 125 V 157 consid. 5c/bb et les arrêts cités); il convient toutefois de renoncer à s'y référer lorsqu'il ressort de l'ensemble des circonstances du cas que l'assuré, sans invalidité, ne se serait pas contenté d'une telle rémunération de manière durable (cf. AJP 2002 1487; RCC 1992 p. 96 consid. 4a).</w:t>
      </w:r>
    </w:p>
    <w:p>
      <w:r>
        <w:rPr>
          <w:b/>
        </w:rPr>
        <w:t>E. 8</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w:t>
      </w:r>
    </w:p>
    <w:p>
      <w:r>
        <w:t>A/4256/2010 - 15/21 -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w:t>
      </w:r>
    </w:p>
    <w:p>
      <w:r>
        <w:t>A/4256/2010 - 16/21 - l'expert (ATF 125 V 353 consid. 3b/ee, ATFA non publié du 13 mars 2000, I 592/99, consid. b/ee). d)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f)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9</w:t>
      </w:r>
    </w:p>
    <w:p>
      <w:r>
        <w:t>a) En l’espèce, la Cour de céans constate que les rapports médicaux au dossier concordent sur l'estimation d'une capacité de travail totale de la recourante depuis le 2 novembre 2004 dans une activité adaptée, autre que celle de secrétaire (avis du Dr C__________ des 2 novembre 2004 et 13 juillet 2006, du Dr D_________ du 11 mars 2005, de la Dresse B__________ du 21 juillet 2005, des Drs G_________ et H_________ du 16 mai 2007, du Dr K_________ des 29 avril 2008 et 28 février 2011 et du Dr R________ du 8 mars 2010). L’affirmation de la recourante selon laquelle elle ne pouvait, depuis le 2 novembre 2004, mettre en valeur sa capacité résiduelle de travail n’est ainsi étayée par aucune pièce.</w:t>
      </w:r>
    </w:p>
    <w:p>
      <w:r>
        <w:t>A/4256/2010 - 17/21 - En particulier, le récent avis du Dr K_________ du 28 février 2011 selon lequel une activité adaptée, peut-être à 50 %, était possible entre mai 2006 (date de sa prise en charge) et février 2008 ne permet pas de remettre en cause l'estimation médicale concordante précitée d'une capacité de travail entière de la recourante dans une activité adaptée depuis le 2 novembre 2004. Le Dr K_________ admet d'ailleurs lui-même qu'une activité respectant les limitations fonctionnelles de la recourante était possible. Il invoque cependant le fait qu’une telle activité aurait impliqué un recul social, élément qui sort du champ d'appréciation médicale. S'agissant par la suite de la survenance de l'incapacité de travail totale de la recourante, fixée par le SMR au 1er avril 2008, en raison de l'apparition du conflit sous-acromial gauche, le Dr K_________ a fourni des précisions médicales le 28 novembre 2011. Il confirme cette date dans la mesure où elle correspond en effet à une aggravation de la symptomatologie de l'épaule gauche, ayant entraîné une indication opératoire le 8 avril 2008 mais relève que depuis le 11 février 2008, l'incapacité de travail était déjà totale en raison de cruralgie droite, cumulée avec les pathologies de l'épaule et du poignet droit. Cet avis, détaillé et convaincant, permet de retenir la survenance d'une incapacité totale de travail depuis le 11 février 2008 déjà, en lieu et place du 1er avril 2008, ce d'autant que le Dr R________ a considéré dans son rapport du 8 mars 2010 que les lombocruralgies droites avaient une répercussion durable sur la capacité de travail et qu'il n'a pas remis en cause l'aggravation de février 2008, mentionnée par le Dr K_________ et que le SMR a finalement admis, dans son avis du 12 avril 2011, que l'incapacité de travail totale avait bien débuté en février 2008 et non pas en avril 2008. b) La recourante fait encore valoir qu'elle a subi des incapacités de travail temporaire dont l'intimé n'aurait pas tenu compte, soit : - Du 11 mai au 13 juillet 2005 à 100 % et du 14 juillet au 22 août 2005 à 50 % attestée par la Dresse B__________ en raison d'une intervention du</w:t>
      </w:r>
    </w:p>
    <w:p>
      <w:r>
        <w:rPr>
          <w:b/>
        </w:rPr>
        <w:t>E. 11</w:t>
      </w:r>
    </w:p>
    <w:p>
      <w:r>
        <w:t>mai 2005. - Du 10 janvier au 19 février 2006 à 100 % attestée par le Dr S________, en raison d'une intervention chirurgicale du 10 janvier 2006; - Du 14 juin au 30 septembre 2007 à 100 % attestée par le Dr J_________ en raison d'une cure chirurgicale du 14 juin 2007. En application de l'art. 88a RAI précité, la modification du droit à la rente intervient lorsqu'un changement déterminant du degré d'invalidité a duré trois mois sans interruption notable. A cet égard, l'incapacité de travail totale invoquée du 10 janvier au 19 février 2006 n'est pas pertinente dès lors qu'elle est d'une durée inférieure à trois mois. Tel est</w:t>
      </w:r>
    </w:p>
    <w:p>
      <w:r>
        <w:t>A/4256/2010 - 18/21 - également le cas de l'incapacité de travail totale du 11 mai au 13 juillet 2005. En revanche, il est établi par la Dresse B__________ que la recourante a subi une incapacité de travail à 50 % pendant la période du 11 mai au 22 août 2005 soit pendant 3 mois et 11 jours et par le Dr J_________ à 100 % du 14 juin au 30 septembre 2007 soit pendant 3 mois et 16 jours. Le SMR a admis l'existence de ces incapacités de travail passagères, tout en relevant que les interventions chirurgicales en cause n'avaient pas eu de conséquences durables (avis du 12 avril 2011). Il convient ainsi de reconnaître que la recourante a présenté une incapacité de travail de 50 % du 11 mai au 22 août 2005 et une incapacité de travail totale du 14 juin au 30 septembre 2007, soit toutes deux d'une durée supérieure à trois mois ainsi qu'une incapacité de travail totale depuis le 11 février 2008 en lieu et place du 1er avril 2008, de sorte que son droit à la rente d'invalidité doit être modifié en conséquence (cf. infra consid. 11). c) La recourante conteste encore, d'une part, le revenu sans invalidité, lequel était en réalité de 78'000 fr. en 2002 (soit 6'500 fr. par mois selon le contrat avec l'Hospice Général) soit de 79'830 fr. en 2004 (indexé) et, d'autre part, le calcul du revenu d'invalide, une déduction globale de 20 % au moins devant lui être appliquée. A cet égard, l'intimé a pris en compte un revenu sans invalidité de 75'400 fr. en 2004 en se référant au revenu brut sans invalidité établi par la SUVA dans sa décision du 8 août 2007 (cf. rapport de la réadaptation professionnelle des 23 octobre 2008 et 4 mai 2010). Or, dans la décision précitée, la SUVA a pris en compte un revenu mensuel sans invalidité en 2007 de 6'610 fr., soit annuel de 79'320 fr. et non pas de 75'400 fr. Le degré d'invalidité de 43 % résulte d'ailleurs de la perte de gain entre un revenu sans invalidité de 79'320 fr. et un revenu d'invalide exigible de 45'000 fr. Ce revenu sans invalidité de 79'320 fr. correspond en outre au salaire 2002 convenu dans le contre de travail signé par l'assurée avec X__________ SA, soit 78'000 fr., indexé en 2007 (+1,7 % selon La vie économique ½ 2010 p. 95). Il convient en conséquence de rectifier le montant du revenu d'invalide et de le fixer à 78'702 fr. pour l'année 2004 soit 78'000 fr. indexé en 2004 (+ 0,9 % selon La vie économique op. cit.). S'agissant du revenu d'invalide et plus particulièrement de la déduction globale, l'intimé, en appliquant un taux de 10 %, a tenu compte des limitations fonctionnelles de l'assurée, celle-ci - âgée de 47 ans au jour de la décision litigieuse, de nationalité suisse et présentant une capacité de travail totale dans une activité adaptée - ne pouvant prétendre à l'application d'autres critères déterminants au sens de la jurisprudence précitée. Cependant, le nouveau calcul qui résulte de la prise en compte du revenu sans invalidité de 78'702 fr. ne modifie pas le droit à la rente de l'assurée dès lors que le</w:t>
      </w:r>
    </w:p>
    <w:p>
      <w:r>
        <w:t>A/4256/2010 - 19/21 - degré d'invalidité, compte tenu d'une activité adaptée exigible à 100 % est de 44,4 % au lieu de 42 % et, compte tenu dune activité exigible à 50 %, de 72,2 % au lieu de 71 %. 10. a) Au vu de ce qui précède, le droit à la rente d'invalidité de la recourante, pour la période litigieuse, doit être fixé comme suit : - Rente d'invalidité de un quart du 1er février au 31 août 2005 (degré d'invalidité de 44,4 %). - Rente d'invalidité entière du 1er septembre au 30 novembre 2005 (degré d'invalidité de 72,2 %). - Rente d'invalidité de un quart du 1er décembre 2005 au 30 septembre 2007 (degré d'invalidité de 44,4 %). - Rente d'invalidité entière du 1er octobre au 31 décembre 2007 (degré d'invalidité de 100 %). - Rente d'invalidité de un quart du 1er janvier au 31 mai 2008 (degré d'invalidité de 44,4 %). - Rente d'invalidité entière dès le 1er juin 2008. b) La loi fédérale du 16 décembre 2005 modifiant la loi fédérale sur l'assurance- invalidité est entrée en vigueur le 1er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Un émolument de 200 fr. sera ainsi mis à la charge de l'intimé qui succombe (art. 69 al. 1bis LAI) ainsi qu'une indemnité de 2'000 fr. en faveur de la recourante.</w:t>
      </w:r>
    </w:p>
    <w:p>
      <w:r>
        <w:t>A/4256/2010 - 20/21 -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