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ATAS/512/2017 vom 19. Juni 2017</w:t>
      </w:r>
    </w:p>
    <w:p>
      <w:r>
        <w:t>GE Cour de justice, 2017-06-19, FR</w:t>
      </w:r>
    </w:p>
    <w:p>
      <w:r>
        <w:rPr>
          <w:b/>
        </w:rPr>
        <w:t xml:space="preserve">Quelle: </w:t>
      </w:r>
      <w:r>
        <w:t>https://mcp.opencaselaw.ch/entscheid/ge_gerichte_ATAS_512_2017</w:t>
      </w:r>
    </w:p>
    <w:p>
      <w:r>
        <w:t>FR: GE_GERICHTE ATAS/512/2017 du 19 juin 2017</w:t>
      </w:r>
    </w:p>
    <w:p>
      <w:r>
        <w:t>IT: GE_GERICHTE ATAS/512/2017 del 19 giugno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t>A/415/2017 - 4/7 -</w:t>
      </w:r>
    </w:p>
    <w:p>
      <w:r>
        <w:rPr>
          <w:b/>
        </w:rPr>
        <w:t>E. 3</w:t>
      </w:r>
    </w:p>
    <w:p>
      <w:r>
        <w:t>L’objet du litige porte sur la question du bien-fondé du calcul des cotisations dues par le recourant pour les années 2011 à 2014, singulièrement sur la fixation du revenu déterminant.</w:t>
      </w:r>
    </w:p>
    <w:p>
      <w:r>
        <w:rPr>
          <w:b/>
        </w:rPr>
        <w:t>E. 4</w:t>
      </w:r>
    </w:p>
    <w:p>
      <w:r>
        <w:t>a. Selon l’art. 1a al. 1 let. b LAVS, sont assurés conformément à la présente loi les personnes physiques qui exercent en Suisse une activité lucrative. Les assurés sont tenus de payer des cotisations tant qu’ils exercent une activité lucrative (art. 3 al. 1 1ère phrase LAVS). Selon l’art. 9 LAVS, le revenu provenant d'une activité indépendante comprend tout revenu du travail autre que la rémunération pour un travail accompli dans une situation dépendante (al.1). Pour déterminer le revenu provenant d'une activité indépendante sont déduits du revenu brut : a. les frais généraux nécessaires à l'acquisition du revenu brut ; b. les amortissements et les réserves d'amortissement autorisés par l'usage commercial et correspondant à la perte de valeur subie ; c. les pertes commerciales effectives qui ont été comptabilisées ; d. les sommes que l'exploitant verse, durant la période de calcul, à des institutions de prévoyance en faveur du personnel de l'entreprise, pour autant que toute autre utilisation soit exclue, ou pour des buts de pure utilité publique ; e. les versements personnels à des institutions de prévoyance professionnelle dans la mesure où ils correspondent à la part habituellement prise en charge par l'employeur ; f. l'intérêt du capital propre engagé dans l'entreprise; le taux d'intérêt correspond au rendement annuel moyen des emprunts en francs suisses des débiteurs suisses autres que les collectivités publiques. Le Conseil fédéral est autorisé à admettre, au besoin, d'autres déductions du revenu brut, provenant de l'exercice d'une activité lucrative indépendante (al. 2).</w:t>
      </w:r>
    </w:p>
    <w:p>
      <w:r>
        <w:t>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(al. 4). b.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LIFD2, et les bénéfices provenant de l'aliénation d'immeubles agricoles ou sylvicoles conformément à l'art.</w:t>
      </w:r>
    </w:p>
    <w:p>
      <w:r>
        <w:t>A/415/2017 - 5/7 - 18, al. 4, LIFD, à l'exception des revenus provenant de participations déclarées comme fortune commerciale selon l'art. 18, al. 2, LIFD. L'art. 17 RAVS formalise une harmonisation entre le droit de l'AVS et le droit fiscal sur la notion de revenu d'une activité indépendante. Ainsi, tous les revenus d'une activité indépendante soumis à l'impôt fédéral direct sont en principe également soumis à cotisations (arrêt du Tribunal fédéral du 31 juillet 2014 9C_162/2014). c. Selon l’art. 23 al. 1 et 4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Les caisses de compensation sont liées par les données des autorités fiscales cantonales (al. 4). Dans ce cadre, l'art. 9 al. 3 LAVS, en relation avec l'art. 23 RAVS, prévoit que le revenu provenant d'une activité indépendante est déterminé par les autorités fiscales cantonales en se fondant sur la taxation passée en force de l'impôt fédéral direct.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 arrêt du Tribunal fédéral du 31 juillet 2014 9C_162/2014).</w:t>
      </w:r>
    </w:p>
    <w:p>
      <w:r>
        <w:rPr>
          <w:b/>
        </w:rPr>
        <w:t>E. 5</w:t>
      </w:r>
    </w:p>
    <w:p>
      <w:r>
        <w:t>En l’espèce, le revenu déterminant tel que calculé par l’intimée ne peut qu’être confirmé. Il correspond en effet, selon la disposition précitée, au bénéfice net sous déduction des cotisations sociales, auquel un rajout de cotisation a été opéré et arrondi au multiple de CHF 100.- immédiatement inférieur. Le revenu imposable tel qu’invoqué par le recourant n’est pas pertinent puisqu’il ne correspond pas au mode de calcul précité, comprenant notamment des déductions telles que la prime d’assurance-maladie (selon les taxations 2011 à 2014) ou encore des déductions de frais médicaux (selon les taxations 2013 et 2014) qui ne sont pas prévues par la LAVS et le RAVS.</w:t>
      </w:r>
    </w:p>
    <w:p>
      <w:r>
        <w:rPr>
          <w:b/>
        </w:rPr>
        <w:t>E. 6</w:t>
      </w:r>
    </w:p>
    <w:p>
      <w:r>
        <w:t>Enfin, s’agissant des intérêts moratoires ils sont perçus sur les créances de cotisations échues, en vertu de l'art. 26 al. 1 LPGA, en relation avec les art. 41bis et 42 RAVS. Il s'agit d'intérêts compensatoires destinés à compenser l'avantage financier que le débiteur peut tirer en raison du paiement tardif des cotisations tandis que le créancier, de son côté, subit un désavantage. Les intérêts moratoires</w:t>
      </w:r>
    </w:p>
    <w:p>
      <w:r>
        <w:t>A/415/2017 - 6/7 - n'ont pas un caractère pénal et sont dus indépendamment de toute faute du débiteur ou de la caisse de compensation. Le taux d'intérêts de 5 % est prévu par l'art. 42 al. 2 RAVS. Il a été fixé par le Conseil fédéral dans le cadre de la compétence qui lui a été déléguée par la loi en collaboration avec la Commission fédérale de l'AVS (cf. art. 73 LAVS) et les commissions spécialisées, de telle manière qu'il puisse être appliqué efficacement et sans trop de formalités administratives lors de la procédure de recouvrement et de perception menée par les caisses de compensation. En outre le Tribunal fédéral a confirmé à plusieurs reprises que le taux de 5 % prévu par l'art. 42 al. 2 RAVS est conforme au droit (ATF 139 V 297 consid. 3.3.2.1 pp. 304 s.; 134 V 202 consid. 3.5 p. 207 ; arrêt du Tribunal fédéral du 22 mars 2016 9C_531/2015). En l’occurrence, les intérêts moratoires facturés ne peuvent qu’être confirmés.</w:t>
      </w:r>
    </w:p>
    <w:p>
      <w:r>
        <w:rPr>
          <w:b/>
        </w:rPr>
        <w:t>E. 7</w:t>
      </w:r>
    </w:p>
    <w:p>
      <w:r>
        <w:t>Partant, le recours ne peut qu’être rejeté. Pour le surplus, la procédure est gratuite.</w:t>
      </w:r>
    </w:p>
    <w:p>
      <w:r>
        <w:t>A/415/2017 - 7/7 -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