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ATAS/512/2013 vom 28. April 2010</w:t>
      </w:r>
    </w:p>
    <w:p>
      <w:r>
        <w:t>GE Cour de justice, 2010-04-28, FR</w:t>
      </w:r>
    </w:p>
    <w:p>
      <w:r>
        <w:rPr>
          <w:b/>
        </w:rPr>
        <w:t xml:space="preserve">Quelle: </w:t>
      </w:r>
      <w:r>
        <w:t>https://mcp.opencaselaw.ch/entscheid/ge_gerichte_ATAS_512_2013</w:t>
      </w:r>
    </w:p>
    <w:p>
      <w:r>
        <w:t>FR: GE_GERICHTE ATAS/512/2013 du 28 avril 2010</w:t>
      </w:r>
    </w:p>
    <w:p>
      <w:r>
        <w:t>IT: GE_GERICHTE ATAS/512/2013 del 28 aprile 2010</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prévus par la loi, le recours est recevable (art. 56 et 60 LPGA; art. 89B loi sur la procédure administrative du 12 septembre 1985 – LPA; RSG E 5 10).</w:t>
      </w:r>
    </w:p>
    <w:p>
      <w:r>
        <w:rPr>
          <w:b/>
        </w:rPr>
        <w:t>E. 3</w:t>
      </w:r>
    </w:p>
    <w:p>
      <w:r>
        <w:t>La Cour de céans doit se prononcer sur la demande de restitution de l’effet suspensif formulée par le recourant.</w:t>
      </w:r>
    </w:p>
    <w:p>
      <w:r>
        <w:rPr>
          <w:b/>
        </w:rPr>
        <w:t>E. 4</w:t>
      </w:r>
    </w:p>
    <w:p>
      <w:r>
        <w:t>a) 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En effet, ne peuvent être éteintes par compensation les créances dont la nature spéciale exigent le paiement effectif entre les mains du créancier, telles que des aliments ou le salaire absolument nécessaires à l'entretien du débiteur et de sa famille (ATF 108 V 47 consid. 2). Pour le calcul du minimum vital de l'assuré, il y a lieu d'appliquer les règles du droit des poursuites (ATF 131 V 252 consid. 1.2). b)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w:t>
      </w:r>
    </w:p>
    <w:p>
      <w:r>
        <w:t>A/1330/2013 - 5/7 - Pour le reste, conformément à l’art. 55 al. 1 LPGA qui prévoit que les points de procédure qui ne sont pas réglés de manière exhaustive par les art. 27 à 54 LPGA ou par les dispositions des lois spéciales sont régis par la loi fédérale sur la procédure administrative du 20 décembre 1968 (PA ; RS 172.021), il convient de se référer aux articles 55 et 56 de cette dernière (cf. ég. art. 97 LAVS, teneur en vigueur dès le 1er janvier 2003).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w:t>
      </w:r>
    </w:p>
    <w:p>
      <w:r>
        <w:rPr>
          <w:b/>
        </w:rPr>
        <w:t>E. 5</w:t>
      </w:r>
    </w:p>
    <w:p>
      <w:r>
        <w:t>Le recourant sollicite la restitution de l’effet suspensif, alléguant que la décision prise par l’intimée porte atteinte à son minimum vital. L’intimée quant à elle s’y oppose, faisant valoir qu'un rapide calcul du minimum vital du recourant laisse apparaître un solde nul, permettant de penser que sa situation financière n'est pas obérée au point de nécessité de rétablir l'effet suspensif. Pour le surplus, l'intimée relève que le recourant n'apporte pas d'éléments nouveaux, qu'il n'a cessé de demander des prolongations de délais pour lui faire parvenir des pièces et qu'il s'est contenté de lui communiquer un nouvel acte de défaut de biens. Selon les ièces du dossier, les revenus du recours s'élèvent à 3'406 fr. par mois (2'153 fr. rente AVS + 1253 fr. rente LPP). Quant à ses dépenses, il convient de retenir le montant de base mensuel pour un débiteur vivant seul, soit 1'200 fr., la prime d'assurance-maladie 318 fr. 05 et le loyer. A cet égard, le recourant allègue payer un loyer de 2'000 fr., conformément au contrat de bail, et soutient que ce montant a été retenu par l'OP. Cela étant, la Cour de céans a déjà jugé qu'il convenait de tenir compte des montants effectivement payés: or, en l'absence de quittances et au vu des déclarations de la bailleresse, elle avait considéré que le montant de 1'300 fr. devait être retenu, à l'instar de l'OP. Le recourant a certes</w:t>
      </w:r>
    </w:p>
    <w:p>
      <w:r>
        <w:t>A/1330/2013 - 6/7 - produit un contrat de bail à loyer, mais aucune quittance, ni relevé bancaire attestant du paiement du loyer. Par conséquent, en l'état actuel de la procédure, rien ne permet de retenir le montant de 2'000 fr. Enfin, les frais d'entretien d'un animal domestique ne peuvent en l'état pas être retenus, aucune pièce ne permettant de conclure que le recourant est détenteur d'un chien. Il en va de même des frais médicaux, dont le recourant n'apporte aucun justificatif. Le total des dépenses s'élève ainsi à 2'818 fr. 05, ce qui laisse un solde disponible de 587 fr. 95. Au vu de ce qui précède, prima faciae, la retenue opérée par l'intimée à hauteur de 489 fr. 05 n'entame pas le minimum vital du recourant.</w:t>
      </w:r>
    </w:p>
    <w:p>
      <w:r>
        <w:rPr>
          <w:b/>
        </w:rPr>
        <w:t>E. 6</w:t>
      </w:r>
    </w:p>
    <w:p>
      <w:r>
        <w:t>Mal fondée, la demande de restitution de l'effet suspensif est rejetée.</w:t>
      </w:r>
    </w:p>
    <w:p>
      <w:r>
        <w:t>A/1330/2013 - 7/7 -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