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ATAS/511/2015 vom 30. Juni 2015</w:t>
      </w:r>
    </w:p>
    <w:p>
      <w:r>
        <w:t>GE Cour de justice, 2015-06-30, FR</w:t>
      </w:r>
    </w:p>
    <w:p>
      <w:r>
        <w:rPr>
          <w:b/>
        </w:rPr>
        <w:t xml:space="preserve">Quelle: </w:t>
      </w:r>
      <w:r>
        <w:t>https://mcp.opencaselaw.ch/entscheid/ge_gerichte_ATAS_511_2015</w:t>
      </w:r>
    </w:p>
    <w:p>
      <w:r>
        <w:t>FR: GE_GERICHTE ATAS/511/2015 du 30 juin 2015</w:t>
      </w:r>
    </w:p>
    <w:p>
      <w:r>
        <w:t>IT: GE_GERICHTE ATAS/511/2015 del 30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 testations prévues à l'art. 56 de la loi fédérale sur la partie générale du droit des as- 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étant préci- 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 gueur le 1er juillet 2006 (RO 2006 2003), apportant des modifications qui concer- nent notamment la procédure conduite devant la Cour de céans (art. 52, 58 et 61 let. a LPGA).</w:t>
      </w:r>
    </w:p>
    <w:p>
      <w:r>
        <w:rPr>
          <w:b/>
        </w:rPr>
        <w:t>E. 3</w:t>
      </w:r>
    </w:p>
    <w:p>
      <w:r>
        <w:t>Le recours interjeté respectant les forme et délai prévus par la loi (art. 56 à 60 LPGA), il y a lieu de le déclarer recevable.</w:t>
      </w:r>
    </w:p>
    <w:p>
      <w:r>
        <w:rPr>
          <w:b/>
        </w:rPr>
        <w:t>E. 4</w:t>
      </w:r>
    </w:p>
    <w:p>
      <w:r>
        <w:t>Est litigieuse en l’espèce la question de savoir si c’est à juste titre que l’intimé a réduit la demi-rente accordée à l’assurée à un quart de rente à compter du 1er dé- cembre 2013.</w:t>
      </w:r>
    </w:p>
    <w:p>
      <w:r>
        <w:rPr>
          <w:b/>
        </w:rPr>
        <w:t>E. 5</w:t>
      </w:r>
    </w:p>
    <w:p>
      <w:r>
        <w:t>En premier lieu, la recourante se plaint d’une violation de son droit d’être entendue. Elle reproche à l’intimé de n’avoir pas suffisamment motivé sa décision et de ne pas lui avoir permis de s’exprimer avant de rendre sa décision.</w:t>
      </w:r>
    </w:p>
    <w:p>
      <w:r>
        <w:t>A/1208/2014 - 8/12 - La contestation d'une décision suppose que celle-ci comporte une motivation pre- nant en compte tous les éléments déterminants. Ce devoir de motivation est déduit du droit d'être entendu fixé à l'art. 29 al. 2 Cst. : la jurisprudence impose à l’autorité de motiver sa décision, afin que celle-ci puisse être comprise et contestée utilement s'il y a lieu. Pour répondre à ces exigences, l’autorité doit mentionner, au moins brièvement, les motifs qui l'ont guidée et sur lesquels elle a fondé sa décision, de manière à ce que l'intéressé puisse se rendre compte de la portée de celle-ci et l'at- taquer en connaissance de cause (ATF 134 I 83 consid. 4.1 p. 88, 133 III 439 con- sid. 3.3 p. 445). Dès lors que l'on peut discerner les motifs qui ont guidé la décision de l'autorité, le droit à une décision motivée est respecté (arrêt 2C_23/2009 du 25 mai 2009 consid. 3.1, in RDAF 2009 II p. 434). En l’occurrence, la décision rendue par l’intimé explique quelles ont été les bases du calcul du degré d’invalidité et indique se fonder sur l’avis de son SMR. En ce sens, elle est suffisamment motivée. On en veut pour preuve que l’assurée a pu la contester utilement devant la Cour de céans. Quant à l’allégation selon laquelle l’assurée n’aurait pas eu accès à son dossier et n’aurait pu faire valoir son point de vue, elle ne tient pas : il est établi qu’un projet de décision a été communiqué à l’assurée, qui ne s’est pas manifestée pour le con- tester ou demander l’accès à son dossier. Au demeurant, ainsi que le fait remarquer l’intimé, selon la jurisprudence, la viola- tion du droit d'être entendu - pour autant qu'elle ne soit pas d'une gravité particu- lière - est quoi qu’il en soit réparée lorsque la partie lésée a la possibilité de s'ex- primer devant une autorité de recours jouissant d'un plein pouvoir d'examen, ce qui est le cas de la Cour de céans. Qui plus est, la réparation d'un vice éventuel ne doit avoir lieu qu'exceptionnellement (ATF 127 V 437 consid. 3d/aa, 126 I 72, 126 V 132 consid. 2b et les références).</w:t>
      </w:r>
    </w:p>
    <w:p>
      <w:r>
        <w:rPr>
          <w:b/>
        </w:rPr>
        <w:t>E. 6</w:t>
      </w:r>
    </w:p>
    <w:p>
      <w:r>
        <w:t>En vertu de l’art. 28 al. 2 LAI, l’assuré a droit à une rente entière s’il est invalide à 70% au moins, à un trois-quarts de rente s'il est invalide à 60% au moins, à une de- 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 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(arrêt du Tribunal fédéral des assurances I 654/00 du 9 avril 2001 consid. 1).</w:t>
      </w:r>
    </w:p>
    <w:p>
      <w:r>
        <w:t>A/1208/2014 - 9/12 -</w:t>
      </w:r>
    </w:p>
    <w:p>
      <w:r>
        <w:rPr>
          <w:b/>
        </w:rPr>
        <w:t>E. 7</w:t>
      </w:r>
    </w:p>
    <w:p>
      <w:r>
        <w:t>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 l'assuré sur le marché du travail équilibré qui entre en considération, si cette dimi- nution résulte d'une atteinte à la santé physique ou mentale et qu'elle persiste après les traitements et les mesures de réadaptation exigibles (al 1). Seules les consé- 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Pour pouvoir calculer le degré d’invalidité, l’administration (ou le juge, s’il y a eu un recours) a besoin de documents qu’un médecin, éventuellement d’autres spécia- 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 ger de l’assuré (ATF 125 V 256 consid. 4 et les références).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w:t>
      </w:r>
    </w:p>
    <w:p>
      <w:r>
        <w:rPr>
          <w:b/>
        </w:rPr>
        <w:t>E. 9</w:t>
      </w:r>
    </w:p>
    <w:p>
      <w:r>
        <w:t>a) Selon la jurisprudence, une décision par laquelle l'assurance-invalidité accorde une rente d'invalidité avec effet rétroactif et, en même temps, prévoit l'augmenta- tion, la réduction ou la suppression de cette rente, correspond à une décision de ré- vision au sens de l’art. 17 LPGA (ATF 130 V 343 consid. 3.5.2; ATF 125 V 413 consid. 2d et les références; VSI 2001 p. 157 consid. 2). b) Selon l'art. 17 LPGA, si le taux d'invalidité du bénéficiaire de la rente subit une modification notable, la rente est, d'office ou sur demande, révisée pour l'avenir, à savoir augmentée ou réduite en conséquence, ou encore supprimée. Cela vaut éga- lement pour d'autres prestations durables accordées en vertu d'une décision entrée en force, lorsque l'état de fait déterminant se modifie notablement par la suite. Tout</w:t>
      </w:r>
    </w:p>
    <w:p>
      <w:r>
        <w:t>A/1208/2014 - 10/12 -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 sid. 3.5.2 ; 125 V 369 consid. 2 et la référence; 112 V 372 consid. 2b et 390 con- sid. 1b). L'art. 17 LPGA n'a pas apporté de modification aux principes jurisprudentiels déve- loppés sous le régime de l'ancien art. 41 LAI, en vigueur jusqu'au 31 décembre 2002 (ATF 130 V 343 consid. 3.5).</w:t>
      </w:r>
    </w:p>
    <w:p>
      <w:r>
        <w:rPr>
          <w:b/>
        </w:rPr>
        <w:t>E. 10</w:t>
      </w:r>
    </w:p>
    <w:p>
      <w:r>
        <w:t>En l’espèce, la recourante reproche à l’intimé d’avoir considéré que son état s’était amélioré en septembre 2013, ce qu’elle conteste formellement, alléguant qu’aucun élément objectif et concret n’accréditerait cette thèse d’une amélioration. C’est faire un peu rapidement fi de l’appréciation de son médecin traitant lui-même, qui, en septembre 2013, a bel et bien fait état d’une amélioration de son état de san- té lui ayant permis de recouvrer une capacité de travail de 100% dans une activité strictement adaptée, amélioration qu’il a confirmée par la suite en expliquant que, durant l’été 2013, après traitement et infiltrations, l’assurée était allée beaucoup mieux et s’était sentie apte à reprendre un travail. Dans ces conditions, on ne saurait reprocher à l’intimé d’avoir conclu à une amélio- ration et d’en avoir tenu compte après l’écoulement du laps de temps de trois mois imposé par la loi. Certes, par la suite, le même médecin traitant a fait état d’une aggravation de l’état général de sa patiente. Cette aggravation n’est cependant aucunement étayée. En ef- fet, les diagnostics alors avancés par le médecin sont soit déjà connus (hernie dis- cale), soit non invalidants (status post-pneumonie gauche en octobre 2012, status après coliques néphrétiques gauches en août 2010, tumeurs à surveiller, BPCO niée par le pneumologue) et antérieurs à l’amélioration déjà invoquée. Qui plus est, l’aggravation alléguée et motivée par le fait que les radiographies pra- tiquées par le Dr F______ avaient montré des sacro-iliaques surchargées, n’entraînerait, de l’aveu même du médecin traitant, aucune limitation supplémen- taire. Au demeurant, cette aggravation n’a pas été corroborée par le spécialiste en radiologie. Si bien qu’en définitive, selon le médecin traitant, l’atteinte principale reste la hernie discale gauche déjà connue. On ajoutera enfin que l’intimé s’est précisément rangé à l’avis du médecin traitant, selon lequel l’assurée disposerait, en hiver, en dehors des phases aiguës entraînant</w:t>
      </w:r>
    </w:p>
    <w:p>
      <w:r>
        <w:t>A/1208/2014 - 11/12 - une totale incapacité, d’une capacité de travail de 50% dans une activité adaptée, voire de 100% en été. L’intimé s’est même montré particulièrement indulgent avec l’assurée puisqu’il a retenu l’hypothèse la plus favorable et calculé le degré d’invalidité en se basant sur le revenu qu’elle pourrait obtenir en exerçant une acti- vité adaptée à mi-temps. Les griefs de la recourante apparaissent ainsi manifestement dénués de tout fonde- ment. Quant à savoir dans quels domaines elle pourrait exercer, il est vrai qu’il appartient en principe à l'administration d'indiquer quelles sont les possibilités de travail con- crètes qui entrent en considération, compte tenu des indications médicales et des autres aptitudes de l'assurée (ATF 107 V 20 consid. 2b = RCC 1982 p. 34). Néan- moins, on doit admettre, au vu du large éventail d'activités simples et répétitives, sans formation nécessaire, que recouvrent les données ressortant de l'Enquête suisse sur la structure des salaires (ESS), qu'un nombre significatif d'entre elles est adapté au handicap dont souffre l’assurée et qu'on ne saurait, au vu de ces éléments consi- dérer irréaliste le fait qu’elle puisse retrouver un emploi sur un marché équilibré du travail. Eu égard aux considérations qui précèdent, le recours est rejeté.</w:t>
      </w:r>
    </w:p>
    <w:p>
      <w:r>
        <w:t>A/1208/2014 - 12/12 -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