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ATAS/511/2014 vom 16. April 2014</w:t>
      </w:r>
    </w:p>
    <w:p>
      <w:r>
        <w:t>GE Cour de justice, 2014-04-16, FR</w:t>
      </w:r>
    </w:p>
    <w:p>
      <w:r>
        <w:rPr>
          <w:b/>
        </w:rPr>
        <w:t xml:space="preserve">Quelle: </w:t>
      </w:r>
      <w:r>
        <w:t>https://mcp.opencaselaw.ch/entscheid/ge_gerichte_ATAS_511_2014</w:t>
      </w:r>
    </w:p>
    <w:p>
      <w:r>
        <w:t>FR: GE_GERICHTE ATAS/511/2014 du 16 avril 2014</w:t>
      </w:r>
    </w:p>
    <w:p>
      <w:r>
        <w:t>IT: GE_GERICHTE ATAS/511/2014 del 16 aprile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t>A/3706/2012 - 7/19 -</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a connu plusieurs modifications concernant le montant des revenus déterminants, entrées en vigueur le 1er janvier 2008 et le 1er janvier 2011. En cas de changement de règles de droit, sont en principe applicables du point de vue temporel les règles de droit en vigueur au moment où les faits juridiquement déterminants se sont produits (ATF 132 V 215 consid. 3.1.1 et les références),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2007 consid. 1.2). Par conséquent, le droit aux prestations complémentaires de la recourante se détermine selon les dispositions légales dans leur ancienne teneur pour l’application du droit jusqu'au 31 décembre 2007 (citées ci-après : aLPC), selon le droit en vigueur du 1er janvier 2008 au 31 décembre 2010 (citées ci-après : LPC) pour l’application du droit pendant cette période, puis selon les dispositions légales en vigueur dès le 1er janvier 2011 pour l’application du droit en 2011 et 2012 (ATF 132 V 215 consid. 3.1.1; ATF 127 V 466 consid.1; arrêt du Tribunal fédéral 9C_935/2010 du 18 février 2011 consid. 2).</w:t>
      </w:r>
    </w:p>
    <w:p>
      <w:r>
        <w:rPr>
          <w:b/>
        </w:rPr>
        <w:t>E. 4</w:t>
      </w:r>
    </w:p>
    <w:p>
      <w:r>
        <w:t>Le délai de recours est de 30 jours (art. 62 al. 1 de la de loi sur la procédure administrative du 12 septembre 1985 [LPA - E 5 10]; art. 9 de la loi cantonale du 14 octobre 1965 sur les prestations fédérales complémentaires à l’assurance- vieillesse et survivants et à l’assurance-invalidité [LPFC; RSG J 4 20]; art. 43 LPCC). Interjeté dans la forme et le délai prévus par la loi, le recours est recevable (art. 62 ss LPA).</w:t>
      </w:r>
    </w:p>
    <w:p>
      <w:r>
        <w:rPr>
          <w:b/>
        </w:rPr>
        <w:t>E. 5</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w:t>
      </w:r>
    </w:p>
    <w:p>
      <w:r>
        <w:t>A/3706/2012 - 8/19 - points non contestés et l’objet du litige (ATF 122 V 244 consid. 2a, ATF 117 V 295 consid. 2a;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 Au vu des conclusions de la recourante et de la décision dont est recours, l’objet du litige consiste à déterminer si l’intimé est en droit de demander la restitution des prestations complémentaires et du subside d’assurance-maladie pour la période du 1er novembre 2007 au 30 juin 2012, notamment si un revenu du mari doit être pris en compte du 1er janvier 2011 au 29 février 2012, puis un gain potentiel du 1er mars au 30 juin 2012 et si la recourante s’est dessaisie de ses comptes de libre passage à raison de CHF 38'139,70 en 2006. Même si dans son écriture du 6 novembre 2013, l’intimé soutient que la prise en considération du bien dessaisi n’a aucune incidence sur le calcul de la prestation complémentaire car le montant dudit bien est inférieur aux deniers de nécessité, la chambre de céans ne partage toutefois pas cet avis. En effet, s’il devait être admis que la recourante ne s’est pas dessaisie de ses comptes de libre passage dans la mesure où ceux-ci n’ont servi qu’aux dépenses quotidiennes de première nécessité, le calcul du droit aux prestations serait erroné car il comptabiliserait à tort un produit hypothétique des biens dessaisis qui diminuerait mensuellement le droit aux prestations cantonales de CHF 15.- en 2009 et de CHF 5.- en 2010, ce qui n’est pas insignifiant au sens de l’art. 25 al. 1 let. d de l’ordonnance sur les prestations complémentaires à l’assurance-vieillesse, survivants et invalidité du 15 janvier 1971 (OPC-AVS/AI; RS 831.301).</w:t>
      </w:r>
    </w:p>
    <w:p>
      <w:r>
        <w:rPr>
          <w:b/>
        </w:rPr>
        <w:t>E. 6</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ou ont droit à une rente de l’AI (art. 4 al. 1 let. a et c LPC).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Les revenus déterminants comprennent notamment les ressources et parts de fortune dont un ayant droit s’est dessaisi (art. 11 al. 1 let. g LPC).</w:t>
      </w:r>
    </w:p>
    <w:p>
      <w:r>
        <w:rPr>
          <w:b/>
        </w:rPr>
        <w:t>E. 7</w:t>
      </w:r>
    </w:p>
    <w:p>
      <w:r>
        <w:t>a) L’art. 10 al. 1 let. a LPC prévoit, pour les personnes vivant à domicile, que les dépenses reconnues comprennent les montants destinés à la couverture des besoins vitaux, soit, par année 28'575 francs (28'080 francs du 1er janvier 2009 au 31 décembre 2010, 27'210 francs du 1er janvier 2008 au 31 décembre 2008, 24'180 francs au moins et 27'210 francs au plus du 1er janvier au 31 décembre 2007) pour les couples (ch. 2). Selon la let. b de cette disposition, les dépenses reconnues comprennent en outre le loyer d’un appartement et les frais accessoires</w:t>
      </w:r>
    </w:p>
    <w:p>
      <w:r>
        <w:t>A/3706/2012 - 9/19 - y relatifs; le montant annuel maximal reconnu est de 15'000 francs pour les couples (ch. 2). b) En vertu de l’art. 11 al. 1 LPC, les revenus déterminants comprennent notamment deux tiers des ressources en espèces ou en nature provenant de l’exercice d’une activité lucrative, pour autant qu’elles excèdent annuellement 1’500 francs. pour les couples (let. a); le produit de la fortune mobilière et immobilière (let. b); un quinzième de la fortune nette, un dixième pour les bénéficiaires de rentes de vieillesse, dans la mesure où elle dépasse 40’000 francs pour les couples (60'000 francs dès le 1er janvier 2011; let. c); les rentes, pensions et autres prestations périodiques, y compris les rentes de l’AVS et de l’AI (let. d); les ressources et parts de fortune dont un ayant droit s’est dessaisi (let. g). c) A teneur de l'art. 17a OPC-AVS/AI, la part de fortune dessaisie à prendre en compte (art. 11 al. 1 let. g 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w:t>
      </w:r>
    </w:p>
    <w:p>
      <w:r>
        <w:rPr>
          <w:b/>
        </w:rPr>
        <w:t>E. 8</w:t>
      </w:r>
    </w:p>
    <w:p>
      <w:r>
        <w:t>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w:t>
      </w:r>
    </w:p>
    <w:p>
      <w:r>
        <w:rPr>
          <w:b/>
        </w:rPr>
        <w:t>E. 9</w:t>
      </w:r>
    </w:p>
    <w:p>
      <w:r>
        <w:t>Par dessaisissement, il faut entendre, en particulier, la renonciation à des éléments de revenu ou de fortune sans obligation juridique ni contre-prestation équivalente (ATF 123 V 35 consid. 1; ATF 121 V 204 consid. 4a). Ces deux conditions ne sont pas cumulatives, mais alternatives (ATF 131 V 329 consid. 4.3).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w:t>
      </w:r>
    </w:p>
    <w:p>
      <w:r>
        <w:t>A/3706/2012 - 10/19 - renonce à exercer une activité lucrative possible pour des raisons dont il est seul responsable (ATF 123 V 35 consid. 1). Il y a lieu de prendre en compte dans le revenu déterminant tout dessaisissement sans limite de temps (FERRARI, Dessaisissement volontaire et prestations complémentaires à l'AVS/AI in RSAS 2002, p. 420). Une contre-prestation peut être considérée comme adéquate lorsqu'elle n'entame pas la fortune ou au contraire l'augmente, mais également lorsqu'elle consiste en des dépenses destinées à l'acquisition de biens de consommation (JÖHL, Ergänzungsleistungen zur AHV/IV, SBVR, 2ème éd. 2006, p. 1807 n. 234). Le Tribunal fédéral a considéré qu'il n'y avait pas dessaisissement dans le cas d'une assurée ayant épuisé sa fortune après avoir vécu dans un certain luxe (ATF 115 V 352 consid. 5b). Lorsque l'assuré ne renonce pas à des biens sans obligation légale ni contre-prestation adéquate,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11 al. 1 let. g LPC - de ne pas se préoccuper des raisons de cette situation (arrêt du Tribunal fédéral des assurances P 65/04 du 29 août 2005 consid. 5.3.1; VSI 1994 p. 225 ss consid. 3b).</w:t>
      </w:r>
    </w:p>
    <w:p>
      <w:r>
        <w:rPr>
          <w:b/>
        </w:rPr>
        <w:t>E. 10</w:t>
      </w:r>
    </w:p>
    <w:p>
      <w:r>
        <w:t>Il y a également dessaisissement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Cette question doit être examinée à l'aune des critères posés en droit de la famille, c'est-à-dire notamment en prenant en considération l'âge de la personne concernée, son état de santé, ses connaissances linguistiques, sa formation professionnelle, l'activité exercée précédemment, le marché de l'emploi et, le cas échéant, le temps plus ou moins long pendant lequel elle aura été éloignée de la vie professionnelle (ATF 134 V 53 consid. 4.1 et les références ; ATF 117 V 287 consid. 3; arrêt du Tribunal fédéral 8C_470/2008 du 29 janvier 2009 consid. 3 et les références). Il importe également, lors de la fixation d’un revenu hypothétique, de tenir compte du fait que la reprise – ou l’extension – d’une activité lucrative exige une période</w:t>
      </w:r>
    </w:p>
    <w:p>
      <w:r>
        <w:t>A/3706/2012 - 11/19 -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 d’entretien limitées dans le temps ou dégressives (ATF 115 II 431 consid. 5 et ATF 114 II 303 consid. 3d ainsi que les références). Sous l’angle du calcul PC, les principes susévoqués peuvent être mis en oeuvre, s’agissant de la reprise ou de l’extension d’une activité lucrative, par l’octroi à la personne concernée d’une période – réaliste – d’adaptation, avant d’envisager la prise en compte d’un revenu hypothétique (VSI 2/2001 p. 126 consid. 1b). En ce qui concerne le critère de la mise en valeur de la capacité de gain sur le marché de l’emploi, il importe de savoir si et à quelles conditions l’intéressé est en mesure de trouver un travail. A cet égard, il faut prendre en considération, d’une part, l’offre des emplois vacants appropriés et, d’autre part, le nombre de personnes recherchant un travail (arrêt du Tribunal fédéral des assurances P 2/99 du 9 décembre 1999). Il y a lieu d’examiner concrètement la situation du marché du travail (arrêts du Tribunal fédéral 8C_655/2007 du 26 juin 2008, P 61/03 du 22 mars 2004, P 88/01 du 8 octobre 2002 et P 18/02 du 9 juillet 2002).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(arrêts du Tribunal fédéral 9C_150/2009 du 26 novembre 2009 consid. 6.2, 9C_30/2009 du 6 octobre 2009 consid. 4.2 et P 88/01 du 8 octobre 2002).</w:t>
      </w:r>
    </w:p>
    <w:p>
      <w:r>
        <w:rPr>
          <w:b/>
        </w:rPr>
        <w:t>E. 11</w:t>
      </w:r>
    </w:p>
    <w:p>
      <w:r>
        <w:t>Selon les directives concernant les prestations complémentaires à l’AVS et à l’AI de l’office fédéral des assurances sociales dans leur version en vigueur en 2012 (DPC), aucun revenu hypothétique n’est toutefois pris en compte si le conjoint non invalide peut faire valoir l’une ou l’autre des conditions suivantes: malgré tous ses efforts, il ne trouve aucun emploi. Cette hypothèse peut être considérée comme réalisée lorsqu’il s’est adressé à un ORP et prouve que ses recherches d’emploi sont suffisantes qualitativement et quantitativement; lorsqu’il touche des allocations de chômage (ch. 3482.03). Si la PC en cours doit être réduite en raison de la prise en compte d’un revenu hypothétique pour le conjoint non invalide, le délai d’adaptation accordé doit être adéquat. L’art. 25 al. 4 OPC, n’est pas applicable. Pour la procédure, il est renvoyé par analogie aux nos 4130.05 et 4130.06 (ch. 3482.06). Lorsque, alors qu’une PC annuelle est déjà versée, un revenu hypothétique minimum doit être pris en compte pour un assuré partiellement invalide ou pour</w:t>
      </w:r>
    </w:p>
    <w:p>
      <w:r>
        <w:t>A/3706/2012 - 12/19 - une veuve ou un veuf non invalide, la réduction de ladite PC en cours ne devient effective que six mois après notification de la décision correspondante (ch. 4130.05).</w:t>
      </w:r>
    </w:p>
    <w:p>
      <w:r>
        <w:rPr>
          <w:b/>
        </w:rPr>
        <w:t>E. 12</w:t>
      </w:r>
    </w:p>
    <w:p>
      <w:r>
        <w:t>Dans un premier grief, la recourante conteste l’existence d’un dessaisissement de revenu s’agissant de son mari. L’intimé a pris en compte un revenu du mari à raison de CHF 18'267.- du 1er janvier 2010 au 29 février 2012, puis un gain potentiel du conjoint de CHF 14'418.- du 1er mars au 30 juin 2012. Il a également accepté de ne plus tenir compte du gain potentiel de l’époux dès le 1er avril 2013 au vu du certificat médical du 20 juillet 2012 faisant état d’une inaptitude physique de 100 % à exercer toute activité professionnelle. Selon le courrier de la recourante du 15 octobre 2012 et les déclarations concordantes de son mari lors de son audition par la chambre de céans, ce dernier a cessé de travailler en mars 2012, n’ayant plus eu d’heures d’enseignement en raison de ses problèmes de santé. Il a également cessé de toucher des indemnités de l’assurance-chômage dès la mi-mars 2012, étant arrivé en fin de droit. Par conséquent, l’intimé a retenu à juste titre un revenu du mari jusqu’au 29 février 2012. Pour la période du 1er mars au 30 juin 2012, l’intimé n’a plus pris en considération un revenu du mari, mais un gain potentiel de CHF 14'418.-. A relever que l’intimé ne tient plus compte dudit gain potentiel à partir du 1er avril 2013 au vu du certificat médical du 20 juillet 2012 qui a été communiqué par la recourante le 8 avril 2013. Or, la recourante a produit, le 27 mars 2013, un autre certificat médical établi par les HUG en date du 26 mars 2013 qui fait état d’une incapacité de travail entière depuis le 11 janvier 2013. Par conséquent, au regard de l’art. 25 OCP-AVS/AI, le gain potentiel ne devrait plus être pris en compte au plus tard à partir du 1er mars 2013. Toutefois, il n’y a pas lieu de trancher cette question car la période postérieure au 30 juin 2012 ne fait pas l’objet de la présente procédure qui se limite au réexamen du droit aux prestations du 1er novembre 2007 au 30 juin 2012. En revanche, en retenant un gain potentiel à partir du 1er mars 2012, l’intimé n’a tenu compte ni de la jurisprudence, ni des directives DPC qui lui imposent d’examiner concrètement si le mari de la recourante était en mesure de trouver un travail au vu du marché de l’emploi et de son âge, puis, dans l’affirmative, de ne pas tenir compte d’un gain potentiel pendant les six premiers mois après la notification de la décision à titre de délai d’adaptation adéquat. En l’espèce, le mari est né le 14 mars 1950, de sorte qu’au moment de la décision sur opposition du 13 novembre 2012, il était âgé de 62 ans révolus. Or, selon la jurisprudence de la chambre de céans (ATAS/1078/2012 du 30.08.2012 consid. 12 b/bb), on doit admettre qu’à compter de l’année durant laquelle l’intéressé atteint l’âge de 62 ans, ses chances de retrouver un emploi sont devenues quasiment inexistantes, de sorte qu’à compter de cette date, aucun gain potentiel n’est retenu,</w:t>
      </w:r>
    </w:p>
    <w:p>
      <w:r>
        <w:t>A/3706/2012 - 13/19 - en l’occurrence dès le 1er mars 2012. Par ailleurs au vu de l’état de santé du mari, l’intimé ne pouvait pas retenir un gain potentiel avec effet rétroactif sans lui accorder un délai d’adaptation d’une période – réaliste –, avant d’envisager la prise en compte d’un revenu hypothétique, à savoir six mois dès la notification de la décision sur opposition du 13 novembre 2012, selon les directives DPC. Enfin, l’époux de la recourante est également en fin de droit des prestations de l’assurance-chômage depuis la mi-mars 2012 ce qui, selon lesdites directives, permet de retenir que, malgré tous ses efforts, il n’était pas en mesure de trouver un emploi dès ce moment. Par conséquent, au vu de ce qui précède, aucun gain potentiel du mari ne peut être admis à partir du 1er mars 2012.</w:t>
      </w:r>
    </w:p>
    <w:p>
      <w:r>
        <w:rPr>
          <w:b/>
        </w:rPr>
        <w:t>E. 13</w:t>
      </w:r>
    </w:p>
    <w:p>
      <w:r>
        <w:t>Dans un deuxième moyen, la recourante conteste s’être dessaisie de ses polices de libre passage. a) La chambre de céans observe que les décisions de l’intimé à ce sujet sont insuffisamment motivées puisqu’elle a dû demander des explications en cours de procédure pour comprendre en quoi consistait le dessaisissement. Au demeurant, la recourante n’a saisi l'ensemble des aspects de la décision de restitution que dans sa dernière écriture, après avoir obtenu des explications de l’intimé sur les biens dessaisis et leur produit hypothétique. Il ressort des explications de l’intimé du 12 septembre 2013 qu’il a retenu un dessaisissement au motif que la taxation fiscale de 2006 ne mentionne aucune fortune mobilière alors que la recourante avait encaissé deux comptes de libre- passage pour un total de CHF 76'401.- au 31 décembre 2002. b)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du Tribunal fédéral 8C_364/2007 du 19 novembre 2007 consid. 3.2). Sont pertinents tous les faits dont l'existence peut influencer d'une manière ou d'une autre le jugement relatif à la prétention litigieuse. (VSI 1994 p. 220 consid. 4a). Conformément au principe inquisitoire, il appartient en premier chef à l'administration de déterminer, en fonction de l'état de fait à élucider, quels sont les mesures d'instruction qu'il convient de mettre en oeuvre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oeuvre les mesures nécessaires au complément de l'instruction (ATF 132 V 108 consid. 6.5). Elle est tenue d’éclaircir l’état de fait déterminant avant de rendre sa décision (ATF 132 V 368 consid. 4).</w:t>
      </w:r>
    </w:p>
    <w:p>
      <w:r>
        <w:t>A/3706/2012 - 14/19 -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La jurisprudence a déduit du droit d'être entendu (art. 29 al. 2 Cst.) le devoir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 et sur lesquels il a fondé sa décision, de manière à ce que l'intéressé puisse se rendre compte de la portée de celle-ci et l'attaquer en connaissance de cause. L'autorité n'a ainsi pas l'obligation d'exposer et de discuter tous les faits, moyens de preuve et griefs invoqués par les parties; elle peut au contraire se limiter aux points essentiels pour la décision à rendre (ATF 133 III 439 consid. 3.3 et les références).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ATF 126 V 131 consid. 2b et les références). Elle peut se justifier en présence d'un vice grave notamment lorsque le renvoi constituerait une vaine formalité et aboutirait à un allongement inutile de la procédure (ATF 137 I 195 consid. 2.3.2; ATF 136 V 117 consid. 4.2.2.2; ATF 133 I 201 consid. 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(ATAS/1081/2013 du 6 novembre 2013 consid. 4c; ATA/304/2013 du 14 mai 2013 consid. 4c; ATA/126/2013 du 26 février 2013). La garantie de la double instance doit être mise en relation avec le droit d’être entendu, avec lequel elle se confond dans une certaine mesure tout au moins ; elle n’est pas, en tant que telle dans le domaine du droit administratif, une garantie générale de procédure ou un droit constitutionnel des citoyens. Il s’agit pour les parties d’éviter qu’une réparation de la violation du droit d’être entendu n’ait pour conséquence de les priver de la possibilité de faire valoir leurs arguments devant deux autorités successives (arrêt du Tribunal fédéral des assurances I 431/02 du 8 novembre 2002 consid. 3.1).</w:t>
      </w:r>
    </w:p>
    <w:p>
      <w:r>
        <w:t>A/3706/2012 - 15/19 -</w:t>
      </w:r>
    </w:p>
    <w:p>
      <w:r>
        <w:rPr>
          <w:b/>
        </w:rPr>
        <w:t>E. 14</w:t>
      </w:r>
    </w:p>
    <w:p>
      <w:r>
        <w:t>Dans le cas d’espèce, il appartenait à l’intimé d’instruire afin de déterminer si la recourante, comme elle l’affirme, a utilisé ses polices de libre-passage pour subvenir à ses besoins quotidiens à partir de 2002, avant de retenir d’emblée un dessaisissement de fortune au seul motif qu’elle n’avait plus de fortune mobilière en 2006. A cette fin, il lui incombait de tenir compte de la situation concrète de la recourante durant la période en question, notamment en requérant des décomptes bancaires détaillés, respectivement des justificatifs pour les dépenses importantes. De cette absence d’instruction complémentaire et de motivation de la décision litigieuse, il résulte une violation du droit d’être entendu de la recourante. Bien que la chambre de céans dispose du même pouvoir d’examen que l’intimé, une réparation de cette violation est impossible, la recourante n’ayant pas eu accès à des motifs qu’elle aurait pu contester. En conséquence, l’absence de motivation a empêché la recourante de faire valoir ses arguments aussi efficacement qu’elle l’aurait fait sans cette violation. Même en cas de motivation subséquente, la violation du droit d’être entendu a eu pour conséquence de priver la recourante de la possibilité de faire valoir ses arguments devant deux autorités successives. Enfin, l’instruction déficiente implique l’absence au dossier des documents pertinents, ce qui exclut toute possibilité de statuer sur cet aspect du litige. Aucune demande, ni mise en demeure écrite, ni autres éléments du dossier ne permettent par ailleurs de conclure à un manque de collaboration de la recourante qui justifierait de lui imputer la responsabilité des lacunes du dossier. Au vu de ces lacunes, la décision du 28 juin 2012 ainsi que celle du 13 novembre 2012 qui la confirme partiellement ne satisfont manifestement pas aux exigences de motivation prévues par l'art. 49 al. 3 LPGA, de sorte qu'il se justifie de les annuler. L'annulation pour défaut de motivation de ces décisions conduit au renvoi de la cause à l’intimé pour qu'il rende une nouvelle décision satisfaisant aux exigences de motivation. Dans ce contexte, il lui appartiendra d'examiner, d’instruire et de se prononcer clairement sur le point de savoir si les conditions d’un dessaisissement sont réalisées.</w:t>
      </w:r>
    </w:p>
    <w:p>
      <w:r>
        <w:rPr>
          <w:b/>
        </w:rPr>
        <w:t>E. 15</w:t>
      </w:r>
    </w:p>
    <w:p>
      <w:r>
        <w:t>a) S'agissant des prestations complémentaires fédérales, selon l'art. 25 al. 1 1ère phrase LPGA, en relation avec l'art. 2 al. 1 let. a de l'Ordonnance sur la partie générale du droit des assurances sociales du 11 septembre 2002 (OPGA; RS 830.11),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w:t>
      </w:r>
    </w:p>
    <w:p>
      <w:r>
        <w:t>A/3706/2012 - 16/19 -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RSG J 4 25.03) précise que le SPC doit demander la restitution des prestations indûment touchées au bénéficiaire, à ses héritiers ou aux autres personnes mentionnées à l'art. 2 OPGA appliqué par analogie (al. 1). Il fixe l'étendue de l'obligation de restituer par décision (al. 2). c)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w:t>
      </w:r>
    </w:p>
    <w:p>
      <w:r>
        <w:rPr>
          <w:b/>
        </w:rPr>
        <w:t>E. 16</w:t>
      </w:r>
    </w:p>
    <w:p>
      <w:r>
        <w:t>En l’espèce, le mari de la recourante a repris la vie commune à partir du 1er octobre 2007.</w:t>
      </w:r>
    </w:p>
    <w:p>
      <w:r>
        <w:t>A/3706/2012 - 17/19 - Etant donné que, notamment, le revenu du mari et les prestations périodiques n’ont pas été pris en compte dans les calculs du droit aux prestations alors qu’ils devaient l’être, la recourante a perçu des prestations auxquelles elle n’avait pas droit. Ces faits sont importants car de nature à modifier le calcul du revenu déterminant et ils existaient déjà lorsque les décisions entrées en force ont été rendues, mais ils ont été découverts après coup lors d'un contrôle périodique en octobre 2011. Par conséquent, il s’agit d'un motif de révision procédurale (ATF 122 V 134 consid. 2d et les arrêts cités). Partant, en vertu de l’art. 25 al. 1 LPGA, l’intimé était en droit de réclamer la restitution des prestations versées indument à la recourante indépendamment de sa bonne foi dès lors qu’il y a lieu de rétablir la situation légale. Le montant des prestations indues fixé par l’intimé ne prête pas le flanc à la critique pour la période du 1er novembre 2007 au 31 décembre 2008 dès lors que la recourante n’a de toute façon pas droit à des prestations complémentaires pour cette période. Pour la période du 1er janvier 2009 au 31 décembre 2010, au vu de la violation du droit d’être entendu de la recourante commis par l’intimé, le dossier doit lui être renvoyé pour nouvelle décision après instruction. Pour la période du 1er janvier 2011 au 29 février 2012, le montant des prestations indues retenu par l’intimé n’est également pas contestable. En revanche, il l’est pour la période du 1er mars au 30 juin 2012 en tant que l’intimé a retenu à tort un gain potentiel du mari. Quoi qu’il en soit, même après rectification des décisions dans le sens des considérants, la recourante aura perçu des prestations indues.</w:t>
      </w:r>
    </w:p>
    <w:p>
      <w:r>
        <w:rPr>
          <w:b/>
        </w:rPr>
        <w:t>E. 17</w:t>
      </w:r>
    </w:p>
    <w:p>
      <w:r>
        <w:t>Dans un dernier moyen, la recourante invoque sa bonne foi ainsi que sa situation financière difficile et demande à être dispensée de son obligation de restituer.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w:t>
      </w:r>
    </w:p>
    <w:p>
      <w:r>
        <w:t>A/3706/2012 - 18/19 - sens que pour la personne tenue à restitution (arrêt du Tribunal fédéral 9C_211/2009 du 26 février 2010 consid. 3.1). En l’espèce, la décision de restitution n’étant pas entrée en force, l’intimé n’est pas entré en matière, à juste titre, sur la demande de remise.</w:t>
      </w:r>
    </w:p>
    <w:p>
      <w:r>
        <w:rPr>
          <w:b/>
        </w:rPr>
        <w:t>E. 18</w:t>
      </w:r>
    </w:p>
    <w:p>
      <w:r>
        <w:t>Au vu de ce qui précède, le recours est partiellement admis au sens des considérants et le dossier renvoyé à l’intimé pour instruction complémentaire quant à un éventuel dessaisissement en 2006 avec des effets pour les années 2009 et 2010, puis nouvelle décision ne prenant pas en compte un gain hypothétique pour le mari de la recourante. La décision du 28 juin 2012 ainsi que la décision sur opposition du 13 novembre 2012 seront annulées au sens des considérants. Pour le surplus, la procédure est gratuite (art. 61 let. a LPGA).</w:t>
      </w:r>
    </w:p>
    <w:p>
      <w:r>
        <w:t>A/3706/2012 - 19/19 - PAR CES MOTIFS, LA CHAMBRE DES ASSURANCES SOCIALES : Statuant A la forme : 1. Déclare le recours recevable. Au fond : 2. L’admet partiellement au sens des considérants et annule les décisions du 28 juin 2012 ainsi que du 13 novembre 2012. 3. Dit qu’aucun gain potentiel de l’époux ne doit être pris en considération dès le 1er mars 2012. 4. Renvoie la cause à l’intimé pour instruction complémentaire quant à un éventuel dessaisissement en 2006, puis nouvelle décision au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