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ATAS/511/2013 vom 21. Mai 2013</w:t>
      </w:r>
    </w:p>
    <w:p>
      <w:r>
        <w:t>GE Cour de justice, 2013-05-21, FR</w:t>
      </w:r>
    </w:p>
    <w:p>
      <w:r>
        <w:rPr>
          <w:b/>
        </w:rPr>
        <w:t xml:space="preserve">Quelle: </w:t>
      </w:r>
      <w:r>
        <w:t>https://mcp.opencaselaw.ch/entscheid/ge_gerichte_ATAS_511_2013</w:t>
      </w:r>
    </w:p>
    <w:p>
      <w:r>
        <w:t>FR: GE_GERICHTE ATAS/511/2013 du 21 mai 2013</w:t>
      </w:r>
    </w:p>
    <w:p>
      <w:r>
        <w:t>IT: GE_GERICHTE ATAS/511/2013 del 21 maggio 2013</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Le litige comporte une demande en condamnation au paiement des cotisations échues, aux frais administratifs et de poursuite, ainsi qu'une demande en mainlevée de l'opposition faite au commandement de payer poursuite n° ___________. Ces demandes sont fondées sur le contrat n° __________.</w:t>
      </w:r>
    </w:p>
    <w:p>
      <w:r>
        <w:rPr>
          <w:b/>
        </w:rPr>
        <w:t>E. 3</w:t>
      </w:r>
    </w:p>
    <w:p>
      <w:r>
        <w:t>La loi fédérale sur la prévoyance professionnelle vieillesse, survivants et invalidité, du 25 juin 1982 (LPP; RS 831.40) institue un régime d'assurance obligatoire des salariés (art. 2 al. 1 LPP). Les institutions de prévoyance qui participent à l'application du régime obligatoire de la prévoyance professionnelle (art. 48 al. 1 LPP) doivent respecter les exigences</w:t>
      </w:r>
    </w:p>
    <w:p>
      <w:r>
        <w:t>A/584/2013 - 4/5 - minimales fixées aux art. 7 à 47 LPP (art. 6 LPP). Il leur est toutefois loisible de prévoir des prestations supérieures aux exigences minimales fixées dans la loi (art. 49 LPP; Message à l'appui de la LPP, FF 1976 I 127 ch. 313 et 314; ATF 131 II 593 consid. 4.1 p. 603 et les références).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p. 109).</w:t>
      </w:r>
    </w:p>
    <w:p>
      <w:r>
        <w:rPr>
          <w:b/>
        </w:rPr>
        <w:t>E. 4</w:t>
      </w:r>
    </w:p>
    <w:p>
      <w:r>
        <w:t>La Chambre des assurances sociales statuant en dernière instance cantonale et dans l'accomplissement de tâches de droit public peut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w:t>
      </w:r>
    </w:p>
    <w:p>
      <w:r>
        <w:t>En l'espèce, la défenderesse a été affiliée sur la base du contrat no 54'394/000 auprès de la demanderesse jusqu'au 6 juillet 2006. Il ressort de l'ensemble des pièces produites par la demanderesse que la défenderesse est demeurée débitrice d'un montant de 12'723 fr. 40, auquel il convient d'ajouter celui de 300 fr., représentant les frais de recouvrement. En ce qui concerne les frais de poursuite, ils sont d'office supportés par le débiteur lorsque la poursuite aboutit (JdT 1974 III 32). S’agissant des intérêts, il est admis en matière de prévoyance professionnelle que des intérêts moratoires sont dus par le débiteur en demeure; le taux d'intérêt moratoire est de 5%, à défaut de disposition réglementaire topique (art. 104 al. 1 CO; ATF 130 V 421 consid. 5.1 et les arrêts cités). Quant aux frais réclamés par la demanderesse, ils sont prévus à l’art. 2.1 du règlement sur les coûts faisant partie intégrante du contrat d'adhésion.</w:t>
      </w:r>
    </w:p>
    <w:p>
      <w:r>
        <w:rPr>
          <w:b/>
        </w:rPr>
        <w:t>E. 6</w:t>
      </w:r>
    </w:p>
    <w:p>
      <w:r>
        <w:t>Pour tous ces motifs, il y a lieu d'admettre la demande et de prononcer la mainlevée définitive de l'opposition au commandement de payer, poursuite n° __________.</w:t>
      </w:r>
    </w:p>
    <w:p>
      <w:r>
        <w:t>A/584/2013 - 5/5 -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