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ATAS/510/2017 vom 19. Juni 2017</w:t>
      </w:r>
    </w:p>
    <w:p>
      <w:r>
        <w:t>GE Cour de justice, 2017-06-19, FR</w:t>
      </w:r>
    </w:p>
    <w:p>
      <w:r>
        <w:rPr>
          <w:b/>
        </w:rPr>
        <w:t xml:space="preserve">Quelle: </w:t>
      </w:r>
      <w:r>
        <w:t>https://mcp.opencaselaw.ch/entscheid/ge_gerichte_ATAS_510_2017</w:t>
      </w:r>
    </w:p>
    <w:p>
      <w:r>
        <w:t>FR: GE_GERICHTE ATAS/510/2017 du 19 juin 2017</w:t>
      </w:r>
    </w:p>
    <w:p>
      <w:r>
        <w:t>IT: GE_GERICHTE ATAS/510/2017 del 19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- 14/26-</w:t>
      </w:r>
    </w:p>
    <w:p>
      <w:r>
        <w:t>A/3551/2015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du recourant à des prestations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- 15/26-</w:t>
      </w:r>
    </w:p>
    <w:p>
      <w:r>
        <w:t>A/3551/2015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w:t>
      </w:r>
    </w:p>
    <w:p>
      <w:r>
        <w:t>- 16/26-</w:t>
      </w:r>
    </w:p>
    <w:p>
      <w:r>
        <w:t>A/3551/2015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- 17/26-</w:t>
      </w:r>
    </w:p>
    <w:p>
      <w:r>
        <w:t>A/3551/2015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w:t>
      </w:r>
    </w:p>
    <w:p>
      <w:r>
        <w:t>- 18/26-</w:t>
      </w:r>
    </w:p>
    <w:p>
      <w:r>
        <w:t>A/3551/2015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- 19/26-</w:t>
      </w:r>
    </w:p>
    <w:p>
      <w:r>
        <w:t>A/3551/2015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- 20/26-</w:t>
      </w:r>
    </w:p>
    <w:p>
      <w:r>
        <w:t>A/3551/2015 n. 10 p. 28 consid. 4b), la jurisprudence rendue sous l’empire de l’art. 4 aCst. étant toujours valable (ATF 124 V 90 consid. 4b; ATF 122 V 157 consid. 1d).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- 21/26-</w:t>
      </w:r>
    </w:p>
    <w:p>
      <w:r>
        <w:t>A/3551/2015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t>- 22/26-</w:t>
      </w:r>
    </w:p>
    <w:p>
      <w:r>
        <w:t>A/3551/2015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En l’espèce, par ordonnance du 1er septembre 2016, la chambre de céans a confié une expertise psychiatrique et orthopédique aux Drs O______ et P______. Elle a considéré, pour motiver cette mesure d’instruction, que l’intimé s’était fondé, pour rendre sa décision de refus de prestations, sur l’avis du SMR du 23 juin 2015,</w:t>
      </w:r>
    </w:p>
    <w:p>
      <w:r>
        <w:t>- 23/26-</w:t>
      </w:r>
    </w:p>
    <w:p>
      <w:r>
        <w:t>A/3551/2015 lequel faisait implicitement référence aux rapports des 24 décembre 2014 du Dr D______ et 30 janvier 2015 du Dr E______, que toutefois, le Dr G______ avait attesté, le 30 avril 2014, d’une augmentation de la consommation de cannabis du recourant en raison de douleurs somatiques, ainsi que, le 22 février 2016, d’un suivi depuis le 7 mai 2014 et d’une incapacité du recourant à exercer toute activité physique, que par ailleurs, aucun orthopédiste ne s’était précisément prononcé sur la capacité de travail du recourant.</w:t>
      </w:r>
    </w:p>
    <w:p>
      <w:r>
        <w:rPr>
          <w:b/>
        </w:rPr>
        <w:t>E. 12</w:t>
      </w:r>
    </w:p>
    <w:p>
      <w:r>
        <w:t>Les experts ont rendu leur rapport le 10 décembre 2016 pour le Dr P______ et le 10 avril 2017 pour la Dresse O______. Du point de vue psychiatrique, les parties reconnaissent la valeur probante de l’expertise de la Dresse O______ et la conclusion de celle-ci quant à une capacité de travail totale du recourant dans toute activité. Il convient de confirmer cette conclusion. Du point de vue somatique, le recourant approuve le rapport du Dr P______ alors que l’intimé en conteste la valeur probante. Fondé sur un examen clinique détaillé du recourant, ainsi que des radiographies récentes du 15 novembre 2016, l’expertise qui comprend une anamnèse, les plaintes du recourant et expose de façon claire les diagnostics et les limitations fonctionnelles du recourant, répond aux réquisits jurisprudentiels précités pour qu’il lui soit reconnu une pleine valeur probante. L’expert a mentionné, s’agissant des limitations fonctionnelles du recourant, que celui-ci présentait des douleurs dorsales et des membres inférieurs qui l’empêchaient de changer très régulièrement de position et qui le rendaient totalement incapable de rester debout ou assis plus de quelques minutes ; il était de plus incapable de monter sur une échelle, de monter des escaliers sans canne, et la marche en terrain irrégulier était inconfortable car elle décompensait à la fois des douleurs de cheville et de dos. Enfin, il ne pouvait travailler dans un environnement froid, chaud, humide et poussiéreux ; la capacité de travail du recourant était donc nulle. Il convient de suivre les conclusions de l’expertise judiciaire et de reconnaitre que le recourant présente, depuis son accident du 6 avril 2011, une incapacité de travail totale dans toute activité.</w:t>
      </w:r>
    </w:p>
    <w:p>
      <w:r>
        <w:rPr>
          <w:b/>
        </w:rPr>
        <w:t>E. 13</w:t>
      </w:r>
    </w:p>
    <w:p>
      <w:r>
        <w:t>a. L’intimé a émis certaines critiques à l’égard de l’expertise du Dr P______, celles-ci ne sont toutefois pas à même de remettre en cause la valeur probante de l’expertise. b. Préalablement, le SMR estime que les expertises judicaires sont contradictoires. Or, la Dresse O______ ne s’est prononcée que sur les éventuels diagnostics</w:t>
      </w:r>
    </w:p>
    <w:p>
      <w:r>
        <w:t>- 24/26-</w:t>
      </w:r>
    </w:p>
    <w:p>
      <w:r>
        <w:t>A/3551/2015 psychiatriques qui pouvaient entrer en ligne de compte. Par ailleurs, la Dresse O______ a relevé des éléments qui rejoignent les constatations et conclusion du Dr P______ : elle mentionne qu’au cours des entretiens, le recourant doit souvent changer de posture à la recherche d’une position confortable, notamment en ce qui concerne le membre inférieur droit ; s’il ne présente pas de plaintes algiques au cours des entretiens, il fait néanmoins part de ses difficultés pour se mettre en action le matin en raison des raideurs de la jambe droite ; il dit avoir dû faire un travail sur lui-même pour arriver à accepter ce qui lui est arrivé et souhaite retourner vivre en Inde où il pourra bénéficier de soins corporel plus adaptés et bénéfiques à son état (expertise O______ p. 13) ; le cannabis était toujours utilisé à haut dosage, et on ne pouvait écarter un effet bénéfique de cette substance sur les plaintes fonctionnelles telles les douleurs et raideurs (expertise O______ p. 17 et 23) ; finalement la Dresse O______ rappelle que l’assuré est totalement incapable de travailler du point de vue orthopédique (expertise O______ p. 23). Ainsi, on ne saurait suivre l’intimé lorsqu’il estime que la Dresse O______, contrairement au Dr P______, relève des conséquences très minimes dans la vie privée du recourant, avec une pleine capacité (avis du SMR du 15 mai 2017). c. Ensuite, le SMR souligne le fait que le recourant avait déclaré souhaiter retourner rapidement en Inde après avoir été mis au bénéfice d’une rente d’invalidité. Or, ce souhait n’est pas en contradiction avec la présence de limitations fonctionnelles orthopédiques importantes chez le recourant, ce d’autant que celui-ci a expliqué qu’il bénéficiait, en Inde, de meilleurs soins physiques. d. L’intimé estime encore que le Dr P______ intègre des facteurs psycho-sociaux dans son évaluation, sans fournir de justification médicale objective. A cet égard, le Dr P______ a relevé des limitations fonctionnelles importantes, en lien avec les diagnostics posés (expertise P______ p. 5-6) ; s’il a relevé que le recourant n’était pas motivé pour reprendre une activité lucrative et qu’il n’avait pas de projet, il a lui-même indiqué qu’il ne voyait pas comment le recourant pourrait se remettre à travailler, même pour un travail sédentaire ne nécessitant pas de déplacement et a relevé qu’une activité adaptée n’était pas possible depuis l’accident (expertise P______ p. 6). e. Enfin, la remarque du Dr P______ sur son incompétence en tant que chirurgien orthopédique pour émettre un avis sur celui du SMR du 25 avril 2016 ne peut être comprise que par rapport à l’analyse complète faite par la Dresse K______ des capacités du recourant, et, en particulier, de l’estimation par celle-ci de la présence d’une toxicomanie primaire, étant relevé que le Dr P______ s’est prononcé clairement sur la capacité de travail du recourant du point de vue orthopédique.</w:t>
      </w:r>
    </w:p>
    <w:p>
      <w:r>
        <w:t>- 25/26-</w:t>
      </w:r>
    </w:p>
    <w:p>
      <w:r>
        <w:t>A/3551/2015</w:t>
      </w:r>
    </w:p>
    <w:p>
      <w:r>
        <w:rPr>
          <w:b/>
        </w:rPr>
        <w:t>E. 14</w:t>
      </w:r>
    </w:p>
    <w:p>
      <w:r>
        <w:t>Au vu de ce qui précède, il convient de suivre les conclusions des expertises judiciaires et de reconnaitre au recourant une incapacité de travail totale dans toute activité depuis le 6 avril 2011. Partant, le degré d’invalidité du recourant est, depuis le 6 avril 2012, de 100 %, lequel donne droit à une rente entière d’invalidité. La demande de prestations ayant été déposée le 20 juin 2014, le droit aux prestations débute le 1er décembre 2014.</w:t>
      </w:r>
    </w:p>
    <w:p>
      <w:r>
        <w:rPr>
          <w:b/>
        </w:rPr>
        <w:t>E. 15</w:t>
      </w:r>
    </w:p>
    <w:p>
      <w:r>
        <w:t>Le recours sera admis, la décision litigieuse annulée et il sera dit que le recourant a droit à une rente entière d’invalidité depuis le 1er décembre 2014.</w:t>
      </w:r>
    </w:p>
    <w:p>
      <w:r>
        <w:rPr>
          <w:b/>
        </w:rPr>
        <w:t>E. 16</w:t>
      </w:r>
    </w:p>
    <w:p>
      <w:r>
        <w:t>Le recourant obtenant gain de cause, une indemnité de CHF 4'000.-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w:t>
      </w:r>
    </w:p>
    <w:p>
      <w:r>
        <w:t>- 26/26-</w:t>
      </w:r>
    </w:p>
    <w:p>
      <w:r>
        <w:t>A/3551/2015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