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ATAS/510/2015 vom 30. Juni 2015</w:t>
      </w:r>
    </w:p>
    <w:p>
      <w:r>
        <w:t>GE Cour de justice, 2015-06-30, FR</w:t>
      </w:r>
    </w:p>
    <w:p>
      <w:r>
        <w:rPr>
          <w:b/>
        </w:rPr>
        <w:t xml:space="preserve">Quelle: </w:t>
      </w:r>
      <w:r>
        <w:t>https://mcp.opencaselaw.ch/entscheid/ge_gerichte_ATAS_510_2015</w:t>
      </w:r>
    </w:p>
    <w:p>
      <w:r>
        <w:t>FR: GE_GERICHTE ATAS/510/2015 du 30 juin 2015</w:t>
      </w:r>
    </w:p>
    <w:p>
      <w:r>
        <w:t>IT: GE_GERICHTE ATAS/510/2015 del 30 giugno 2015</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A/2710/2012 - 12/18 -</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de la recourante à une rente de l’assurance-invalidité.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A/2710/2012 - 13/18 -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A/2710/2012 - 14/18 -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w:t>
      </w:r>
    </w:p>
    <w:p>
      <w:r>
        <w:t>A/2710/2012 - 15/18 -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faits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l’espèce, l’intimé fonde sa position sur l’expertise du Dr G______. Or, ainsi que la Cour en a déjà jugé puisqu’elle a estimé nécessaire de mettre sur pied une expertise judiciaire, les conclusions du Dr G______ n’apparaissent pas convaincantes. En particulier, l’expert G______ écarte tout trouble de la mémoire ou de la concentration, pourtant observés par les médecins traitants et ce, sans s’être livré à la moindre évaluation sur ce plan. Par ailleurs, son diagnostic diverge sensiblement de celui retenu par le psychiatre traitant, alors même que le diagnostic de dysthymie apparaît incompatible avec focalisations décrites par le psychiatre traitant. Les doutes jetés sur les conclusions du Dr G______ par les observations des médecins traitants ont été confirmés et en partie expliqués par les experts de la PMU, dont le rapport peut se voir reconnaître pleine valeur probante, ce que ne conteste d’ailleurs pas l’intimé. En effet, leurs conclusions sont motivées, convaincantes, leur rapport complet, leur anamnèse détaillée et leur analyse fournie. Sur le plan psychique, les experts de la PMU ont relaté de manière détaillée leurs observations objectives, lesquelles divergent sensiblement de celles du Dr G______. Cela s’explique d’une part, par le fait que la symptomatologie s’est aggravée depuis l’expertise de ce dernier, mais également par le fait que le Dr G______ a minimisé la situation : accordant manifestement trop d’importance aux traits de personnalité histrioniques et à la dramatisation évidente de la recourante, le Dr G______ n’a pas cru bon de procéder à une analyse plus approfondie, « quantitative », ni d’évaluer les troubles de l’attention et de la mémoire pourtant évoqués par le psychiatre traitant et confirmés par l’expert de la PMU. Il ressort par ailleurs de l’expertise que le diagnostic de dysthymie retenu par l’expert G______ ne pouvait être confirmé parce que cette affection implique des fluctuations plutôt légères de l’humeur ne s’associant pas à une altération du fonctionnement quotidien, alors qu’au vu des documents médicaux versés au</w:t>
      </w:r>
    </w:p>
    <w:p>
      <w:r>
        <w:t>A/2710/2012 - 16/18 - dossier, depuis le début de l’atteinte à sa santé, l’assurée n’a jamais traversé de phase durant laquelle sa thymie se serait stabilisée ou légèrement abaissée. S’agissant de la période antérieure à l’expertise, les médecins de la PMU, se basant sur le dossier à leur disposition, ont considéré qu’il se justifiait de conclure à une incapacité de travail partielle, de l’ordre de 50%, tout en reconnaissant que l’évaluation de la capacité de travail avant la date de l’expertise était extrêmement problématique. Reprenant néanmoins les éléments au dossier, ils ont constaté que la description d’une symptomatologie dépressive plutôt moyenne par les médecins traitants ne justifiait pas la totale incapacité de travail retenue par ces derniers, d’une part, que le Dr G______ avait en revanche visiblement sous-estimé la symptomatologie au vu de certains aspects histrioniques de la personnalité de l’assurée, d’autre part. Leurs explications à cet égard apparaissent convaincantes et sont corroborées par le fait que le psychiatre traitant a effectivement retenu un diagnostic de gravité moyenne seulement. Il convient ainsi de se ranger aux conclusions des experts de la PMU et de considérer qu’une incapacité de travail partielle depuis 2010, de l’ordre de 50%, doit être retenue. Au moment de l’expertise (août 2014), en revanche, l’expert de la PMU a considéré que l’état de la recourante conduisait à retenir le diagnostic d’épisode dépressif sévère sans symptôme psychotique, dont il a souligné qu’il était distinct de celui de trouble de somatisation. Cependant, l’aggravation constatée en août 2014, postérieure à la décision litigieuse, ne saurait être prise en considération ici. Dans la mesure où l’intimé se range à l’avis de l’expert s’agissant de la situation actuelle, il conviendra de lui transférer la cause afin qu’il statue sur une éventuelle modification du droit aux prestations en lien avec l’aggravation constatée.</w:t>
      </w:r>
    </w:p>
    <w:p>
      <w:r>
        <w:rPr>
          <w:b/>
        </w:rPr>
        <w:t>E. 12</w:t>
      </w:r>
    </w:p>
    <w:p>
      <w:r>
        <w:t>Concernant la période litigieuse, il convient donc de retenir une incapacité de travail de 50% dans toute activité.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Cela conduit à retenir ici un degré d’invalidité de 50%, ouvrant droit à une demi- rente d’invalidité à compter du 1er mai 2011, soit six mois après le dépôt de la demande de prestations (art. 29 al. 1 LAI). Au vu de ce qui précède, le recours est partiellement admis et la décision du 11 juillet 2012 sera annulée. La recourante obtenant gain de cause, une indemnité de CHF 4'500.- lui sera accordée à titre de participation à ses frais et dépens (art. 61 let. g LPGA; art. 6 du règlement sur les frais, émoluments et indemnités en</w:t>
      </w:r>
    </w:p>
    <w:p>
      <w:r>
        <w:t>A/2710/2012 - 17/18 - matière administrative du 30 juillet 1986 [RFPA - E 5 10.03]). Etant donné que, depuis le 1er juillet 2006, la procédure n'est plus gratuite (art. 69 al. 1bis LAI), au vu du sort du recours, il y a lieu de condamner l'intimé au paiement d'un émolument de CHF 200.-.</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