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ATAS/50/2025 vom 28. Januar 2025</w:t>
      </w:r>
    </w:p>
    <w:p>
      <w:r>
        <w:t>GE Cour de justice, 2025-01-28, FR</w:t>
      </w:r>
    </w:p>
    <w:p>
      <w:r>
        <w:rPr>
          <w:b/>
        </w:rPr>
        <w:t xml:space="preserve">Quelle: </w:t>
      </w:r>
      <w:r>
        <w:t>https://mcp.opencaselaw.ch/entscheid/ge_gerichte_ATAS_50_2025</w:t>
      </w:r>
    </w:p>
    <w:p>
      <w:r>
        <w:t>FR: GE_GERICHTE ATAS/50/2025 du 28 janvier 2025</w:t>
      </w:r>
    </w:p>
    <w:p>
      <w:r>
        <w:t>IT: GE_GERICHTE ATAS/50/2025 del 28 gennaio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Le délai de recours est de trente jours (art. 56 LPGA ; art. 62 al. 1 de la loi sur la procédure administrative du 12 septembre 1985 [LPA - E 5 10]). Interjeté dans la forme et le délai prévus par la loi, le recours est recevable sous cet angle.</w:t>
      </w:r>
    </w:p>
    <w:p>
      <w:r>
        <w:rPr>
          <w:b/>
        </w:rPr>
        <w:t>E. 2</w:t>
      </w:r>
    </w:p>
    <w:p>
      <w:r>
        <w:t>Il convient en premier lieu de circonscrire l’objet du litige, le recourant concluant notamment à l’octroi d’une rente d’invalidité.</w:t>
      </w:r>
    </w:p>
    <w:p>
      <w:r>
        <w:rPr>
          <w:b/>
        </w:rPr>
        <w:t>E. 2.1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ATF 119 Ib 36 consid. 1b et les références citées).</w:t>
      </w:r>
    </w:p>
    <w:p>
      <w:r>
        <w:t>A/2378/2024 - 10/20 -</w:t>
      </w:r>
    </w:p>
    <w:p>
      <w:r>
        <w:rPr>
          <w:b/>
        </w:rPr>
        <w:t>E. 2.2</w:t>
      </w:r>
    </w:p>
    <w:p>
      <w:r>
        <w:t>En l’espèce, dans sa décision sur opposition du 11 juin 2024 dont est recours, l’intimée a mis fin au versement des indemnités journalières et à la prise en charge des frais de traitement dès le 5 février 2024, au motif que les atteintes somatiques persistant au-delà de cette date ne sont plus en relation de causalité avec l’accident du 23 juin 2023. Le droit éventuel à une rente d’invalidité n’a jamais été examiné par l’intimée dans une décision, de sorte que la conclusion dans ce sens est exorbitante au présent litige, et partant irrecevable. Le recours est en revanche recevable en tant qu’il porte sur le droit aux indemnités journalières et à la prise en charge des frais de traitement au-delà du 5 février 2024.</w:t>
      </w:r>
    </w:p>
    <w:p>
      <w:r>
        <w:rPr>
          <w:b/>
        </w:rPr>
        <w:t>E. 2.3</w:t>
      </w:r>
    </w:p>
    <w:p>
      <w:r>
        <w:t>Le litige porte ainsi exclusivement sur la question du lien de causalité naturelle entre les troubles persistants au-delà de cette date et l’accident du 23 juin 2023.</w:t>
      </w:r>
    </w:p>
    <w:p>
      <w:r>
        <w:rPr>
          <w:b/>
        </w:rPr>
        <w:t>E. 3</w:t>
      </w:r>
    </w:p>
    <w:p>
      <w:r>
        <w:t>mai 2018 consid. 6.1). 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 voir également arrêt du Tribunal fédéral U 354/04 du 11 avril 2005 consid. 2.2 et les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(arrêt du Tribunal fédéral U 354/04 du 11 avril 2005 consid. 2.2 ; voir également arrêt du Tribunal fédéral U 60/02 du 18 septembre 2002).</w:t>
      </w:r>
    </w:p>
    <w:p>
      <w:r>
        <w:t>A/2378/2024 - 13/20 - Le lien de causalité naturelle entre un accident et une hernie a notamment été nié dans les cas suivants : lorsqu’un assuré est tombé de sa hauteur, une telle chute ne représentant pas un événement à haute énergie, quand bien même le marteau- piqueur qu’il tenait dans ses mains était tombé sur sa poitrine (arrêt du Tribunal fédéral 8C_256/2023 du 25 janvier 2024 consid. 5.2) ; lorsque l’assuré souffrait depuis plusieurs années d’une modification dégénérative du tissu conjonctif de l’anneau extérieur du disque intervertébral et qu’il était pratiquement sûr que la hernie discale puisse être attribuée à ce dommage du disque intervertébral (RAMA 1990 n° K 849 p. 325) ; une chute dans un escalier n’est pas la cause d’une hernie discale lorsque l’assuré souffrait déjà d’une discopathie avant l’accident et que celle-ci avait été aggravée de 15% environ par la chute, dès lors que l’accident ne pouvait être qualifié d’événement sans lequel le dommage ne se serait pas produit (RAMA 1986 n° K 703 p. 473 et ss, consid. 2b).</w:t>
      </w:r>
    </w:p>
    <w:p>
      <w:r>
        <w:rPr>
          <w:b/>
        </w:rPr>
        <w:t>E. 3.1</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w:t>
      </w:r>
    </w:p>
    <w:p>
      <w:r>
        <w:t>A/2378/2024 - 11/20 -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3.2</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étant précisé que le fardeau de la preuve de la disparition du lien de causalité appartient à la partie qui invoque la suppression du droit (ATF 146 V 51 consid. 5.1 in fine ; arrêt du Tribunal fédéral 8C_331/2024 du 29 novembre 2024 consid. 4.2 et la référence).</w:t>
      </w:r>
    </w:p>
    <w:p>
      <w:r>
        <w:rPr>
          <w:b/>
        </w:rPr>
        <w:t>E. 3.3</w:t>
      </w:r>
    </w:p>
    <w:p>
      <w:r>
        <w:t>En cas de lombalgies et lombosciatalgies, la jurisprudence admet qu’un accident a pu décompenser des troubles dégénératifs préexistants au niveau de la colonne lombaire, auparavant asymptomatiques. En l’absence d’une fracture ou d’une autre lésion structurelle d’origine accidentelle, elle considère toutefois que</w:t>
      </w:r>
    </w:p>
    <w:p>
      <w:r>
        <w:t>A/2378/2024 - 12/20 - selon l’expérience médicale, le statu quo sine est atteint, au degré de la vraisemblance prépondérante, en règle générale après six à neuf mois, au plus tard après une année. Il n’en va différemment que si l’accident a entraîné une péjoration déterminante, laquelle doit être établie par des moyens radiologiques et se distinguer d’une évolution ordinaire liée à l’âge (arrêts du Tribunal fédéral 8C_315/2023 du 9 janvier 2014 consid. 6.1 et les références ; 8C_50/2023 du 14 septembre 2023 consid. 7.1 et les références).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(arrêt du Tribunal fédéral 8C_256/2023 du 25 janvier 2024 consid. 3 et les références).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(voir notamment RAMA 2000 n° U 378 p. 190 consid. 3 ; arrêt du Tribunal fédéral 8C_560/2017 du</w:t>
      </w:r>
    </w:p>
    <w:p>
      <w:r>
        <w:rPr>
          <w:b/>
        </w:rPr>
        <w:t>E. 4</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w:t>
      </w:r>
    </w:p>
    <w:p>
      <w:r>
        <w:t>A/2378/2024 - 14/20 -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w:t>
      </w:r>
    </w:p>
    <w:p>
      <w:r>
        <w:t>A/2378/2024 - 15/20 - du principe mentionné (arrêt du Tribunal fédéral 9C_973/2011 du 4 mai 2012 consid. 3.2.1).</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d'assurance sociales, le fardeau de la preuve incombe en principe à l'assureur-accidents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w:t>
      </w:r>
    </w:p>
    <w:p>
      <w:r>
        <w:t>A/2378/2024 - 16/20 - (arrêt du Tribunal fédéral 8C_441/2017 du 6 juin 2018 consid. 3.3). À cet égard, est seul décisif le point de savoir si, au degré de la vraisemblance prépondérante, les causes accidentelles d'une atteinte à la santé ne jouent plus aucun rôle, ne serait-ce même que partiel, et doivent ainsi être considérées comme ayant disparu (arrêt du Tribunal fédéral 8C_343/2022 du 11 octobre 2022 consid. 3.2 et les références).</w:t>
      </w:r>
    </w:p>
    <w:p>
      <w:r>
        <w:rPr>
          <w:b/>
        </w:rPr>
        <w:t>E. 6</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 ATF 132 V 368 consid. 5 ; arrêt du Tribunal fédéral 8C_401/2019 du 9 juin 2020 consid. 5.3.3 et ses références).</w:t>
      </w:r>
    </w:p>
    <w:p>
      <w:r>
        <w:rPr>
          <w:b/>
        </w:rPr>
        <w:t>E. 7</w:t>
      </w:r>
    </w:p>
    <w:p>
      <w:r>
        <w:t>En l'espèce, dans sa décision du 5 février 2024 confirmée sur opposition le</w:t>
      </w:r>
    </w:p>
    <w:p>
      <w:r>
        <w:rPr>
          <w:b/>
        </w:rPr>
        <w:t>E. 7.1</w:t>
      </w:r>
    </w:p>
    <w:p>
      <w:r>
        <w:t>À titre préalable, la chambre de céans constate que l’existence d’un accident n’est pas remise en cause. L’intimée admet en effet que l’événement du 23 juin 2023 répond à la définition légale de la notion d’accident dans le domaine des assurances sociales, de sorte qu’il lui incombe, conformément à la jurisprudence fédérale, de prendre en charge les suites des atteintes à la santé en cause sur la base de l'art. 6 al. 1 LAA. L’intimée est tenue de verser des prestations au recourant jusqu’à ce que l’accident ne constitue plus la cause naturelle des troubles présentés par l’intéressé et que les atteintes à la santé qui subsistent sont uniquement et exclusivement dues à des causes étrangères au sinistre.</w:t>
      </w:r>
    </w:p>
    <w:p>
      <w:r>
        <w:rPr>
          <w:b/>
        </w:rPr>
        <w:t>E. 7.2</w:t>
      </w:r>
    </w:p>
    <w:p>
      <w:r>
        <w:t>En ce qui concerne la valeur probante des appréciations du Dr I______, la chambre de céans rappelle que les conclusions du médecin-conseil ont été établies sur dossier uniquement. Cet élément ne remet toutefois pas en question la valeur probante de ses avis, pour autant qu’ils se fondent sur suffisamment de pièces établies suite à un examen clinique du recourant et qu'ils répondent aux réquisits jurisprudentiels en matière de valeur probante. La chambre de céans constate cependant que le rapport du 4 juin 2024 du médecin-conseil, confirmant ses conclusions prises dans ses brefs avis des 22 décembre 2023 et 26 janvier 2024, est critiquable à plusieurs égards. Tout d’abord, ce document n’a pas été établi en pleine connaissance de cause et il ne se fonde pas sur des examens médicaux complets. En effet, le Dr I______ n’a pas mentionné le rapport relatif à la seconde IRM de la colonne lombaire effectuée le 5 octobre 2023 par le Dr C______, que ce soit dans son résumé des pièces du dossier ou dans son appréciation du cas. Il ne s’est donc pas prononcé sur cet examen. Qui plus est, si le Dr D______ a certes ausculté le recourant, son rapport du 2 octobre 2023 est succinct et peu détaillé, en particulier s’agissant des constatations objectives et des plaintes de l’intéressé, le médecin mentionnant uniquement une raideur et une mobilité limitée, respectivement que son patient avait une douleur et des fourmillements à la jambe gauche. Quant aux rapports des 25 octobre et 9 novembre 2023 du Dr E______, médecin également consulté par le recourant, ils ne comportent pas non plus d’indications quant à un éventuel examen clinique et les doléances du patient sont peu développées, seules des douleurs lombaires mécaniques très invalidantes étant rapportées. La teneur sommaire des rapports établis par les Dr D______ et E______ ne pouvait ainsi suffire au Dr I______, qui n’a pas personnellement examiné le recourant, pour se déterminer sur la question du statu quo sine vel ante.</w:t>
      </w:r>
    </w:p>
    <w:p>
      <w:r>
        <w:t>A/2378/2024 - 18/20 - De surcroît, les conclusions du Dr I______ n’apparaissent ni claires, ni dûment motivées, et ne résultent pas d’une analyse approfondie de l’ensemble des éléments ressortant du dossier. En effet, le médecin-conseil ne s’est pas déterminé sur l’hypersignal, œdème des plateaux inférieur de L2 et supérieur de L3, alors qu’il s’agit du diagnostic principal retenu par le Dr E______, lequel a en outre relevé que l’IRM effectuée le 5 octobre 2023 – que le Dr I______ n’a pas prise en considération – mettait en évidence la persistance de ce diagnostic (rapports des 25 octobre et 9 novembre 2023). En outre, le Dr I______, qui admet que la chute du 23 juin 2023 a entraîné une décompensation d’un état dégénératif préexistant, n’a fourni aucune explication circonstanciée permettant de comprendre pour quels motifs il a retenu un délai de six mois à partir duquel les suites de l’accident ne jouent plus aucun rôle, mentionnant uniquement l’existence de « nombreuses anomalies dégénératives de la colonne lombaire » (rapport du 4 juin 2024, p. 3 ch. 3). Or, la chambre de céans relèvera que le nombre d’atteintes dégénératives préexistantes ne permet en aucun cas de nier tout lien de causalité entre le sinistre assuré et les atteintes persistant au-delà du 5 février 2024. Pour l’ensemble de ces motifs, la chambre de céans est d’avis que les rapports du Dr I______ ne répondent pas aux réquisits jurisprudentiels pour se voir reconnaître une pleine valeur probante et ne permettent pas de retenir, au degré de la vraisemblance prépondérante, que les troubles persistants au-delà du 5 février 2024 résultent exclusivement de causes étrangères à l’accident. Partant, en l’absence d’une analyse probante de la situation médicale du recourant, l’intimée ne pouvait se fonder sur les conclusions du Dr I______ pour rendre sa décision litigieuse.</w:t>
      </w:r>
    </w:p>
    <w:p>
      <w:r>
        <w:rPr>
          <w:b/>
        </w:rPr>
        <w:t>E. 7.3</w:t>
      </w:r>
    </w:p>
    <w:p>
      <w:r>
        <w:t>Par ailleurs, les autres pièces versées au dossier ne permettent pas non plus de se déterminer sur la question litigieuse. En effet, ni le Dr E______, ni le Dr D______ n’ont établi de rapport circonstancié et probant sur l’existence éventuelle d’un lien de causalité naturelle entre les atteintes persistant au-delà du 5 février 2024 et l’événement assuré. S’agissant des avis du Dr E______, il a déjà été constaté que ses rapports des 25 octobre et 9 novembre 2023 sont lacunaires. Tel est le cas également du formulaire rempli par le Dr D______ en date du 2 octobre 2023 et de son rapport du 7 mars 2024, ce dernier renvoyant surtout à d’autres rapports. Enfin, si le Dr C______ a certes indiqué l’existence d’une hernie discale « probablement fraîche et post-traumatique » (rapport du 26 juin 2023), cette simple mention, sans autres explications, ne saurait suffire pour retenir, au degré de la vraisemblance prépondérante, que l’accident a causé cette lésion et que les plaintes du recourant doivent être attribuées, au-delà du 5 février 2024, au sinistre assuré. Ainsi, à défaut d’une instruction suffisante de la part de l’intimée permettant une appréciation adéquate de la question litigieuse du lien de causalité naturelle entre l’accident du 23 juin 2023 et les atteintes dont souffre le recourant au-delà du 5 février 2024, il se justifie de renvoyer la cause à l’intimée afin qu’elle procède à</w:t>
      </w:r>
    </w:p>
    <w:p>
      <w:r>
        <w:t>A/2378/2024 - 19/20 - des investigations complémentaires pour établir l’ensemble des faits déterminants et, le cas échéant, administrer les preuves nécessaires, si besoin par une expertise, avant de rendre une nouvelle décision. 8. Au vu de ce qui précède, le recours sera partiellement admis, la décision sur opposition du 11 juin 2024 annulée et la cause renvoyée à l’intimée pour instruction complémentaire, puis nouvelle décision, au sens des considérants. Étant donné que le recourant obtient partiellement gain de cause, une indemnité de CHF 2'000.- lui sera accordée à titre de participation à ses frais et dépens, à charge de l’intimée (art. 61 let. g LPGA ; art. 89H al. 3 LPA ; art. 6 du règlement sur les frais, émoluments et indemnités en procédure administrative du 30 juillet 1986 [RFPA - E 5 10.03]). Pour le surplus, la procédure est gratuite (art. 61 let. fbis LPGA a contrario).</w:t>
      </w:r>
    </w:p>
    <w:p>
      <w:r>
        <w:t>A/2378/2024 - 20/20 - PAR CES MOTIFS, LA CHAMBRE DES ASSURANCES SOCIALES : Statuant À la forme :</w:t>
      </w:r>
    </w:p>
    <w:p>
      <w:r>
        <w:rPr>
          <w:b/>
        </w:rPr>
        <w:t>E. 11</w:t>
      </w:r>
    </w:p>
    <w:p>
      <w:r>
        <w:t>juin 2024, l’intimée a mis fin au versement des indemnités journalières et à la prise en charge des frais de traitement au 5 février 2024. Elle a retenu que l’état de santé tel qu’il aurait été sans l’accident du 23 juin 2023 pouvait être considéré comme atteint depuis le 23 décembre 2023 au plus tard et que les troubles persistants au dos présentés par le recourant n’avaient plus aucun lien avec l’accident. Cette détermination repose sur les appréciations des 22 décembre 2023, 26 janvier et 4 juin 2024 du Dr I______, lequel a diagnostiqué une lombarthrose d'origine dégénérative avec décompensation temporaire à la suite de l'accident du 23 juin 2023. Selon ce médecin, les effets délétères du sinistre se sont éteints au plus tard six mois après sa survenance, et ce définitivement.</w:t>
      </w:r>
    </w:p>
    <w:p>
      <w:r>
        <w:t>A/2378/2024 - 17/20 - Le recourant conteste cette appréciation, soutenant que les douleurs persistantes sont encore en lien de causalité naturelle avec l'accident du 23 juin 2023, au-delà du 5 février 2024, en se référant aux avis des Drs D______, E______ et C______.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