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ATAS/50/2012 vom 25. Januar 2012</w:t>
      </w:r>
    </w:p>
    <w:p>
      <w:r>
        <w:t>GE Cour de justice, 2012-01-25, FR</w:t>
      </w:r>
    </w:p>
    <w:p>
      <w:r>
        <w:rPr>
          <w:b/>
        </w:rPr>
        <w:t xml:space="preserve">Quelle: </w:t>
      </w:r>
      <w:r>
        <w:t>https://mcp.opencaselaw.ch/entscheid/ge_gerichte_ATAS_50_2012</w:t>
      </w:r>
    </w:p>
    <w:p>
      <w:r>
        <w:t>FR: GE_GERICHTE ATAS/50/2012 du 25 janvier 2012</w:t>
      </w:r>
    </w:p>
    <w:p>
      <w:r>
        <w:t>IT: GE_GERICHTE ATAS/50/2012 del 25 gennaio 2012</w:t>
      </w:r>
    </w:p>
    <w:p>
      <w:pPr>
        <w:pStyle w:val="Heading2"/>
      </w:pPr>
      <w:r>
        <w:t>Erwägungen</w:t>
      </w:r>
    </w:p>
    <w:p>
      <w:r>
        <w:rPr>
          <w:b/>
        </w:rPr>
        <w:t>E. 1</w:t>
      </w:r>
    </w:p>
    <w:p>
      <w:r>
        <w:t>Conformément à l'art. 56 V al. 1 let. a ch. 3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RS 831.30). Il statuait aussi, en application de l'art. 56V al. 2 let. a aLOJ, sur les contestations prévues à l'art. 43 de la loi cantonale sur les prestations cantonales complémentaires à l'assurance-vieillesse et survivants et à l'assurance-invalidité du 25 octobre 1968 (LPCC; RS J 7 15). Dès le 1er janvier 2011, ces compétences reviennent à la Chambre des assurances sociales de la Cour de justice, laquelle reprend la procédure pendante devant le Tribunal cantonal des assurances sociales (art. 143 al. 6 de la LOJ du 26 septembre 2010). Sa compétence pour juger du cas d’espèce est ainsi établie.</w:t>
      </w:r>
    </w:p>
    <w:p>
      <w:r>
        <w:rPr>
          <w:b/>
        </w:rPr>
        <w:t>E. 2</w:t>
      </w:r>
    </w:p>
    <w:p>
      <w:r>
        <w:t>En matière de prestations complémentaires fédérales, les décisions sur opposition sont sujettes à recours dans un délai de 30 jours (art. 56 al. 1 et 60 al. 1 LPGA ; cf. également art. 9 de la loi cantonale du 14 octobre 1965 sur les prestations fédérales complémentaires à l’assurance-vieillesse et survivants et à l’assurance-invalidité</w:t>
      </w:r>
    </w:p>
    <w:p>
      <w:r>
        <w:t>A/4270/2010 - 6/10 - [LPCF]) auprès du tribunal des assurances du canton de domicile de l’assuré (art. 58 al. 1 LPGA). S’agissant des prestations complémentaires cantonales, l’art. 43 LPCC ouvre les mêmes voies de droit. En l’espèce, le recours a été déposé dans les forme et délai imposés par la loi, de sorte qu’il est recevable.</w:t>
      </w:r>
    </w:p>
    <w:p>
      <w:r>
        <w:rPr>
          <w:b/>
        </w:rPr>
        <w:t>E. 3</w:t>
      </w:r>
    </w:p>
    <w:p>
      <w:r>
        <w:t>Les dispositions de la LPGA, en vigueur depuis le 1er janvier 2003, s’appliquent aux prestations complémentaires fédérales à moins que la LPC n’y déroge expressément (art. 1 al. 1 LPC). Il en va de même en matière de prestations complémentaires cantonales (art. 1A let. b LPCC).</w:t>
      </w:r>
    </w:p>
    <w:p>
      <w:r>
        <w:rPr>
          <w:b/>
        </w:rPr>
        <w:t>E. 4</w:t>
      </w:r>
    </w:p>
    <w:p>
      <w:r>
        <w:t>L'objet du litige porte sur le calcul des prestations complémentaires effectué avec effet rétroactif au 1er mars 2008, plus particulièrement sur la prise en compte par l'intimé du loyer pour moitié en raison de la cohabitation de la recourante avec sa fille HA__________ durant les mois de mars 2008, novembre 2008 à mars 2009 et de mai à juillet 2009. La recourante conteste également la retenue de 4'236 fr. opérée par l'intimé sur le rétroactif lui revenant, en compensation des prestations complémentaires versées à tort.</w:t>
      </w:r>
    </w:p>
    <w:p>
      <w:r>
        <w:rPr>
          <w:b/>
        </w:rPr>
        <w:t>E. 5</w:t>
      </w:r>
    </w:p>
    <w:p>
      <w:r>
        <w:t>Pour les personnes qui ne vivent pas en permanence ou pour une longue période dans un home ou dans un hôpital (personnes vivant à domicile), les dépenses reconnues sont notamment le loyer d'un appartement et les frais accessoires y relatifs (art. 3b al. 1 let. b LPC). D'après l'art. 16c de l'ordonnance sur les prestations complémentaires à l'assurance- vieillesse, survivants et invalidité (OPC-AVS/AI; RS 831.301), lorsque des appartements ou des maisons familiales sont aussi occupés par des personnes non comprises dans le calcul des prestations complémentaires, le loyer doit être réparti entre toutes les personnes. Les parts de loyer des personnes non comprises dans le calcul des prestations complémentaires ne sont pas prises en compte lors du calcul de la prestation complémentaire annuelle (al. 1). En principe, le montant du loyer est réparti à parts égales entre toutes les personnes (al. 2). Par loyer au sens de cette disposition, il faut entendre le loyer brut, comprenant l'acompte mensuel pour les frais accessoires (art. 3b al. 1 let. b LPC). Selon la jurisprudence, le critère déterminant est le logement commun, indépendamment du fait de savoir s'il y a bail commun ou si l'un des occupants paie seul le loyer (ATF 127 V 17 consid. 6b; ATFA non publié P 53/01 du 13 mars 2002, consid. 3a/aa). Aussi, lorsque plusieurs personnes occupent le même foyer ou font ménage commun, il y a lieu à partage à parts égales du loyer qui est pris en</w:t>
      </w:r>
    </w:p>
    <w:p>
      <w:r>
        <w:t>A/4270/2010 - 7/10 - compte dans le calcul des prestations complémentaires (ATFA non publié P 66/04 du 16 août 2005, consid. 2).</w:t>
      </w:r>
    </w:p>
    <w:p>
      <w:r>
        <w:rPr>
          <w:b/>
        </w:rPr>
        <w:t>E. 6</w:t>
      </w:r>
    </w:p>
    <w:p>
      <w:r>
        <w:t>Dans la mesure où le droit des assurances sociales fait référence à des notions du droit civil, celles-ci doivent en principe être comprises en fonction de ce droit (ATF 121 V 127 consid. 2c/aa et les arrêts cités): sauf disposition contraire, on présume que, lorsqu'il fixe des règles relatives, par exemple, aux effets du mariage, de la filiation ou aux droits réels, le législateur, en matière d'assurances sociales, a en vue des institutions organisées par les divers domaines du droit civil à considérer (ATFA non publié P.41/9 du 25 avril 2002, consid. 2; SPIRA, Les effets de la filiation en droit suisse des assurances sociales, in : Problèmes de droit de la famille, Recueil de travaux publié par la Faculté de droit et des sciences économiques de l'Université de Neuchâtel, 1987, p. 163; voir aussi RIEMER, Berührungspunkte zwischen Sozialversicherungs- und Privatrecht, insbesondere die Bedeutung des Privatrechtes bei der Auslegung des Sozialversicherungsrechtes durch das EVG, in: Mélanges pour le 75ème anniversaire du TFA, Berne 1992, p. 147 ss). Le domicile de toute personne est ainsi au lieu où elle réside avec l'intention de s'y établir (art. 23 al. 1 CC). La notion de domicile comporte deux éléments : l'un objectif, la résidence dans un lieu donné; l'autre subjectif, l'intention d'y demeurer. La jurisprudence actuelle (ATF 127 V 238 consid. 1, 125 V 77 consid. 2a, 120 III 7 consid. 2a) ne se fonde toutefois pas sur la volonté intime de l'intéressé, mais sur l'intention manifestée objectivement et reconnaissable pour les tiers. Le statut de la personne du point de vue de la police des étrangers, des autorités fiscales ou des assurances sociales, le dépôt des papiers d'identité, ou encore les indications figurant dans des jugements et des publications officielles ne sont pas décisifs; ces éléments constituent néanmoins des indices sérieux en ce qui concerne l'intention de s'établir (ATF 125 III 101 consid. 3; voir aussi Honsell/Vogt/Geiser, Basler Kommentar zum schweizerischen Privatrecht, Zivilgesetzbuch I, 2ème éd., n. 23 ad. art. 23). Toute personne conserve son domicile aussi longtemps qu'elle ne s'en est pas créé un nouveau (art. 24 al. 1 CC). Lorsqu'une personne séjourne en deux endroits différents et qu'elle a des relations avec ces deux endroits,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existants avec d'autres endroits ou pays (ATF 125 III précité). Un séjour effectué à des fins particulières, même de longue durée, ne suffit pas pour créer un domicile. En effet, n’ont notamment pas un domicile en Suisse les personnes qui s’y rendent uniquement pour faire une visite, faire une cure, passer des vacances, faire des études ou acquérir une formation professionnelle sans y exercer une activité lucrative. De même, le fait d’être placé dans un établissement d’éducation, un hospice, un hôpital ou une maison de détention ne constitue pas le domicile (art. 26 CC, RCC 1952 p. 207).</w:t>
      </w:r>
    </w:p>
    <w:p>
      <w:r>
        <w:t>A/4270/2010 - 8/10 - Il y a lieu de relever qu'en vertu des principes susmentionnés, le dépôt des papiers, l'obtention d'un permis de séjour, l'exercice des droits politiques, ne constituent que des indices dans l'examen du domicile. Ils ne sont pas à eux seuls déterminants, ce qui signifie qu'il ne suffit pas d'être titulaire d'un permis de séjour en règle pour se voir reconnaître le domicile. Il faut en plus qu'il soit établi que le centre de ses intérêts existe à cet endroit (RCC 1982 p. 171).</w:t>
      </w:r>
    </w:p>
    <w:p>
      <w:r>
        <w:rPr>
          <w:b/>
        </w:rPr>
        <w:t>E. 7</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ATF 130 III 324 consid. 3.2 et 3.3). Aussi n'existe-t-il pas, en droit des assurances sociales, un principe selon lequel l'administration ou le juge devrait statuer, dans le doute, en faveur de l'assuré (ATF 126 V 322 consid. 5a).</w:t>
      </w:r>
    </w:p>
    <w:p>
      <w:r>
        <w:rPr>
          <w:b/>
        </w:rPr>
        <w:t>E. 8</w:t>
      </w:r>
    </w:p>
    <w:p>
      <w:r>
        <w:t>En l'espèce, la recourante fait grief à l'intimé de retenir que sa fille a cohabité avec elle pendant quelques mois en 2008 et 2009, alors même que cette dernière était uniquement venue lui rendre visite. Elle soutient que sa fille est indépendante depuis 2001, date à laquelle elle a quitté le domicile parental et que, dès 2006 elle s'est installée en France pour vivre avec son compagnon, avant de s'établir avec lui en Belgique en 2010. Dans cette mesure, son inscription dans les registres de l'Office cantonal de la population genevois en 2008 était fictive et visait uniquement à ce qu'elle ait une adresse postale où recevoir son courrier. Pour preuve, elle précise encore que la cohabitation dans son petit appartement de deux pièces serait inenvisageable, de sorte que lorsqu'elle souhaite voir ses filles et ses petits enfants, elle fait le déplacement. L'intimé considère quant à lui que la recourante a effectivement cohabité avec sa fille en mars 2008, de novembre 2008 à mars 2009 et de mai à juillet 2009. Pour ces mois, le SPC estime que l'intéressée n'a pas été en mesure de produire de justificatif permettant de mettre en doute les indications du registre de l'Office cantonal de la population, de sorte qu'en raison de la cohabitation non déclarée avec sa fille durant cette période, le loyer de l'appartement doit être pris en compte pour moitié. Ainsi, il se justifierait d'opérer une retenue de 4'236 fr. sur le rétroactif revenant à la recourante, en compensation des prestations complémentaires versées à tort.</w:t>
      </w:r>
    </w:p>
    <w:p>
      <w:r>
        <w:rPr>
          <w:b/>
        </w:rPr>
        <w:t>E. 9</w:t>
      </w:r>
    </w:p>
    <w:p>
      <w:r>
        <w:t>De l'avis de la Cour, le fait que la fille de la recourante se soit volontairement domiciliée auprès de l'Office cantonal de la population le 6 février 2008 constitue un indice de sa résidence effective à Genève jusqu'à l'annonce de son départ le 1er août 2009. Néanmoins, les pièces que la fille de la recourante a communiqué à la</w:t>
      </w:r>
    </w:p>
    <w:p>
      <w:r>
        <w:t>A/4270/2010 - 9/10 - Cour de céans, et en particulier les fiches de paie relatives à une activité professionnelle en France, la déclaration sur l'honneur de sa cohabitation avec son compagnon et les attestations de formation professionnelle en France démontrent que le centre de ses intérêts sociaux, personnels et professionnels se trouve dans ce pays depuis 2006. Il est par ailleurs conforme à l'expérience générale de la vie que lorsqu'un enfant devenu majeur et indépendant financièrement quitte le domicile parental pour s'installer avec un ami - à l'étranger de surcroit -, ce n'est pas dans l'intention de revenir au domicile parental. Le simple fait que la fille de la recourante ait admis avoir rendu visite à sa mère en février 2008 et qu'elle n'ait, pour les périodes litigieuses, pas été en mesure de démontrer qu'elle a exercé une activité professionnelle à l'étranger ne sont pas des indices suffisants pour conclure qu'elle a effectivement cohabité avec la recourante. Elle a, à ce titre, précisé avoir été entretenue par son compagnon pendant les périodes d'inactivité professionnelle, ce qui apparaît tout à fait plausible. Sa volonté de faire de la France son domicile est par ailleurs consolidée par les démarches qu'elle a entrepris pour poursuivre une formation professionnelle dans ce pays, en juin, juillet, août 2008 et en avril 2009. Le fait que la recourante vit dans un petit appartement de deux pièces, où il lui est impossible d'accueillir sa fille pour de longues périodes excédant les simples visites ou vacances, renforce également la théorie selon laquelle la recourante et sa fille n'ont pas cohabité à Genève. Au vu de ce qui précède, il apparaît hautement vraisemblable que l'inscription de la fille de la recourante à l'Office cantonal de la population était purement fictive et qu'elle avait pour unique but de lui permettre de réceptionner son courrier. Il sied à ce titre de rappeler que le statut de la personne du point de vue de la police des étrangers n'est pas, en soi, un élément décisif (ATF 125 III 101 consid. 3). Il convient dès lors de retenir que la fille de la recourante s'est constitué un nouveau domicile au sens des art. 23 et ss. en faisant de la France le centre de ses intérêts personnels, professionnels et sociaux.</w:t>
      </w:r>
    </w:p>
    <w:p>
      <w:r>
        <w:rPr>
          <w:b/>
        </w:rPr>
        <w:t>E. 10</w:t>
      </w:r>
    </w:p>
    <w:p>
      <w:r>
        <w:t>En conséquence, la Cour de céans considère que c'est seule que la recourante a occupé son logement durant les mois de mars 2008, novembre 2008 à mars 2009 et de mai à juillet 2009 et que l'intimé n'était pas en droit de retenir la somme de 4'236 fr. sur le total des prestations complémentaires dues à l'intéressée.</w:t>
      </w:r>
    </w:p>
    <w:p>
      <w:r>
        <w:rPr>
          <w:b/>
        </w:rPr>
        <w:t>E. 11</w:t>
      </w:r>
    </w:p>
    <w:p>
      <w:r>
        <w:t>Il s'ensuit que le recours est admis et la décision de l'intimé du 30 novembre 2010 est annulée.</w:t>
      </w:r>
    </w:p>
    <w:p>
      <w:r>
        <w:rPr>
          <w:b/>
        </w:rPr>
        <w:t>E. 12</w:t>
      </w:r>
    </w:p>
    <w:p>
      <w:r>
        <w:t>La procédure est gratuite.</w:t>
      </w:r>
    </w:p>
    <w:p>
      <w:r>
        <w:t>A/4270/2010 - 10/10 - PAR CES MOTIFS, LA CHAMBRE DES ASSURANCES SOCIALES : Statuant A la forme : 1. Déclare le recours recevable Au fond : 2. L'admet. 3. Annule la décision du 23 août 2010 et la décision sur opposition du 30 novembre 2010. 4. Condamne le SPC à verser à la recourante la somme de 4'236 fr.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