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ATAS/50/2011 vom 19. Januar 2011</w:t>
      </w:r>
    </w:p>
    <w:p>
      <w:r>
        <w:t>GE Cour de justice, 2011-01-19, FR</w:t>
      </w:r>
    </w:p>
    <w:p>
      <w:r>
        <w:rPr>
          <w:b/>
        </w:rPr>
        <w:t xml:space="preserve">Quelle: </w:t>
      </w:r>
      <w:r>
        <w:t>https://mcp.opencaselaw.ch/entscheid/ge_gerichte_ATAS_50_2011</w:t>
      </w:r>
    </w:p>
    <w:p>
      <w:r>
        <w:t>FR: GE_GERICHTE ATAS/50/2011 du 19 janvier 2011</w:t>
      </w:r>
    </w:p>
    <w:p>
      <w:r>
        <w:t>IT: GE_GERICHTE ATAS/50/2011 del 19 gennaio 2011</w:t>
      </w:r>
    </w:p>
    <w:p>
      <w:pPr>
        <w:pStyle w:val="Heading2"/>
      </w:pPr>
      <w:r>
        <w:t>Erwägungen</w:t>
      </w:r>
    </w:p>
    <w:p>
      <w:r>
        <w:rPr>
          <w:b/>
        </w:rPr>
        <w:t>E. 1</w:t>
      </w:r>
    </w:p>
    <w:p>
      <w:r>
        <w:t>Conformément à l'art. 56V al. 1 let. a ch. 4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l'assurance-maladie, du 18 mars 1994 (LAMal ; RS 832.10). Dès le 1er janvier 2011, cette compétence revient à la Chambre des assurances sociales de la Cour de justice, laquelle reprend la procédure pendante devant le Tribunal cantonal des assurances sociales (art. 143 al. 6 de la LOJ du 9 octobre 2009). Sa compétence doit dès lors être admise.</w:t>
      </w:r>
    </w:p>
    <w:p>
      <w:r>
        <w:rPr>
          <w:b/>
        </w:rPr>
        <w:t>E. 2</w:t>
      </w:r>
    </w:p>
    <w:p>
      <w:r>
        <w:t>Interjeté dans les délai et forme prescrits par la loi, le recours est recevable (art. 56 ss LPGA).</w:t>
      </w:r>
    </w:p>
    <w:p>
      <w:r>
        <w:rPr>
          <w:b/>
        </w:rPr>
        <w:t>E. 3</w:t>
      </w:r>
    </w:p>
    <w:p>
      <w:r>
        <w:t>a) Concernant l'objet du litige, la décision dont est recours concerne en principe seulement la facture du 29 avril 2008 du médecin-dentiste B____________ pour les soins fournis le 19 février 2008 d'un montant de 323 fr. 95. Il est à cet égard à préciser que la facture du 11 novembre 2008 du Dr B____________ du même</w:t>
      </w:r>
    </w:p>
    <w:p>
      <w:r>
        <w:t>A/3322/2009 - 15/20 - montant concerne le même traitement et qu'il ne s'agit donc pas de deux factures différentes. Cependant, les parties sont d'accord d'étendre l'objet du litige aux factures du 27 avril 2006 de 122 fr. 50, du 7 décembre 2006 de 411 fr. 25 et du 30 juillet 2008 de 153 fr. 43 et du Dr B____________.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La procédure juridictionnelle administrative peut être étendue, pour des motifs d'économie de procédure, à une question en état d'être jugée qui excède l'objet de la contestation, soit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b) En l'espèce, il peut être admis que les factures susmentionnées concernent un état de fait commun, à savoir des caries dues au syndrome de Sjögren, ainsi que le caractère évitable de ces caries par une hygiène adaptée. Par ailleurs, l'intimée a pu s'exprimer sur ces questions. Partant, il y a lieu d'admettre une extension du litige aux factures susmentionnées. Les autres factures, notamment les factures futures, ne sont cependant pas concernées par le présent recours.</w:t>
      </w:r>
    </w:p>
    <w:p>
      <w:r>
        <w:rPr>
          <w:b/>
        </w:rPr>
        <w:t>E. 4</w:t>
      </w:r>
    </w:p>
    <w:p>
      <w:r>
        <w:t>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w:t>
      </w:r>
    </w:p>
    <w:p>
      <w:r>
        <w:t>A/3322/2009 - 16/20 -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Selon al. 1 let. d de cette disposition, sont pris en charges les soins dentaires occasionnés les maladies des glandes salivaires. L'al. 2 précise toutefois que ces prestations ne sont prises en charge que si l'assureur-maladie a donné préalablement une garantie spéciale.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127 V 332 consid. 3a et 343 consid. 3b, 124 V 194 consid. 4; ATFA du 29 décembre 2006, K 146/05). b) L'atteinte de la fonction masticatoire résultant d'une hygiène buccale insuffisante ne donne lieu à prestation que si la maladie psychique rendait impossible une hygiène buccale suffisante (ATF 128 V 70). En effet, l'affection doit être objectivement non évitable, ce qui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 63) Par ailleurs, une personne assurée qui présente une sensibilité accrue aux affections dentaires, en raison de sa constitution, de maladies dont elle a souffert ou de traitements qu'elle a suivis, ne peut se contenter d'une hygiène buccale usuelle.</w:t>
      </w:r>
    </w:p>
    <w:p>
      <w:r>
        <w:t>A/3322/2009 - 17/20 - Néanmoins, l'hygiène buccale doit rester dans la mesure du raisonnable et de l'exigible en ce qui concerne aussi bien les soins quotidiens que les contrôles périodiques chez un dentiste (ATF 128 V 60 consid. 6d p. 65)</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L'intimée se prévaut en premier lieu de ce qu'elle n'a pas préalablement donné une garantie spéciale, tel que l'art. 18 al. 2 OPAS le prescrit, ce qui n'est guère contestable. La question se pose de savoir si cette disposition réglementaire respecte le principe de la légalité. Cette question peut cependant rester ouverte en l'espèce. En effet, en vertu de l'art. 27 al. 1 LPGA, les assureurs sont tenus de renseigner les personnes intéressées sur leurs droits et obligations. Or, l'intimée n'a pas respecté ce devoir. Il lui aurait en effet appartenu, dès réception des premières factures du Dr B____________, d'attirer l'attention de la recourante sur le fait qu'elle devait obtenir une garantie spéciale avant le traitement. En outre, dans son courrier du 31 mars 2008, elle n'a pas non plus indiqué qu'une garantie devait être demandée avant d'entreprendre un traitement dentaire à sa charge. Elle a uniquement subordonné le remboursement d'un tel traitement à la transmission d'un certain nombre d'informations. Partant, les prestations dentaires ne peuvent être refusées au seul motif de l'absence de cette garantie spéciale.</w:t>
      </w:r>
    </w:p>
    <w:p>
      <w:r>
        <w:rPr>
          <w:b/>
        </w:rPr>
        <w:t>E. 7</w:t>
      </w:r>
    </w:p>
    <w:p>
      <w:r>
        <w:t>Il n'est pas contesté en l'espèce que les caries provoquées par un syndrome de Sjögren doivent être prises en charge par l'assurance obligatoire des soins. Cependant, l'intimée conteste le caractère inévitable de ces caries et reproche à la recourante d'avoir manqué d'une hygiène adaptée à l'affection dont elle souffre. Elle met également en cause le lien de causalité entre les caries et le syndrome de Sjögren. a) En premier lieu, il est à relever que la recourante a commencé à souffrir de ce syndrome plusieurs années avant que ce diagnostic n'ait été posé par les médecins en 2006. Cela ressort notamment du courrier du 16 juin 2006 du Dr A____________ qui a indiqué que la recourante ne savait pas qu'elle souffrait d'une</w:t>
      </w:r>
    </w:p>
    <w:p>
      <w:r>
        <w:t>A/3322/2009 - 18/20 - affection immunologique, lorsqu'elle avait présenté pour la première fois des caries à l'âge adulte. On ne saurait dès lors lui reprocher de ne pas avoir observé une hygiène buccale dépassant ce qui est usuel avant 2006. Il résulte du dossier, et cela est également admis par l'intimée, que la recourante s'est rendue chez l'hygiéniste une fois par an jusqu'en octobre 2000, puis tous les six à neuf mois jusqu'en 2008. Par ailleurs, le Dr B____________ a attesté qu'elle a présenté une hygiène personnelle satisfaisante, utilisant le fil dentaire et quotidiennement des bains de bouche fluorés, comme cela ressort de son courrier du 29 juillet 2008 à l'intimée. Il l'a également confirmé, lors de son audition par-devant le Tribunal. En outre, il est à relever que ce médecin-dentiste n'a pas prescrit des gouttières pour le gel fluoré, de sorte qu'il ne peut être reproché à la recourante de ne pas y avoir fait recours. Au vu de ces éléments, la Cour de céans estime que la recourante a eu une hygiène dentaire usuelle et qu'il ne devait pas être attendu de sa part qu'elle adopte des mesures d'hygiène buccale dépassant ce qui est usuel, tant qu'elle ignorait sa maladie. La preuve de ce que la recourante a eu une hygiène buccale satisfaisante est également le fait que, en cas de syndrome de Sjögren, l'évolution des caries est généralisée et rapide, comme l'intimée l'a relevé dans ses écritures du 18 novembre 2009. Or, dans le cas de la recourante, cette évolution était au contraire lente, selon les radiographies. b) S'agissant du lien de causalité entre le syndrome de Sjögren et la question de la localisation des caries, il est vrai qu'il est mentionné dans la littérature médicale que les caries spécifiques d'un tel syndrome se situent plutôt aux collets. Toutefois, le Dr E____________ admet qu'il ne saurait pour autant être affirmé que l'hyposialie ne représente pas un facteur favorisant les caries. En outre, on ne voit pas pourquoi la salive n'atteindrait pas les espaces inter-dentaires, ce qui est également confirmé par le Dr B____________ dans sa déclaration devant le Tribunal. L'argument de la localisation des caries ne paraît dès lors pas convaincant. Par ailleurs, dans la mesure où il doit être admis que les mesures d'hygiène de la recourante étaient importantes, notamment en raison du fait que l'évolution des caries était lente en dépit du syndrome de Sjörgen, la présence de celles-ci ne trouve son explication que dans cette maladie. c) Cela étant, il y a lieu d'admettre que les caries n'étaient pas évitables et qu'elles sont, au degré de la vraisemblance prépondérante, dans un rapport de causalité avec la maladie des glandes salivaires.</w:t>
      </w:r>
    </w:p>
    <w:p>
      <w:r>
        <w:rPr>
          <w:b/>
        </w:rPr>
        <w:t>E. 8</w:t>
      </w:r>
    </w:p>
    <w:p>
      <w:r>
        <w:t>a) En ce qui concerne la facture du 29 avril 2008 de 323 fr. 95 relative à un traitement du 19 février 2008 de la dent 46, elle concerne une dent qui avait présenté une carie au collet précisément, soit une lésion spécifique du syndrome de Sjögren, selon certains auteurs. Comme l'intimée l'a par ailleurs admis, cette dent a subi une importante obturation, ce qui l'a rendue plus faible. Le traitement du 19 février 2008 était nécessaire en raison de la fracture de cette dent. Toutefois, l'incidence d'un élément mécanique n'est pas prouvée et, selon la recourante, elle</w:t>
      </w:r>
    </w:p>
    <w:p>
      <w:r>
        <w:t>A/3322/2009 - 19/20 - n'avait mordu que dans un biscuit, de sorte que l'existence d'un accident ne saurait être admise. Dans ces conditions, le Tribunal de céans estime qu'au degré de la vraisemblance prépondérante, la fracture de cette dent est due à une carie occasionnée par le syndrome de Sjögren, de sorte que l'intimée est tenue de la prendre en charge. b) Quant aux factures du 27 avril 2006 de 122 fr. 50 et du 30 juillet 2008 de 153 fr. 45, elles concernent des détartrages. Jusqu'à deux visites chez l'hygiéniste- dentaire devant être considérées comme usuelles, même en dehors d'une maladie prédisposant à des caries, ces factures ne sont pas à la charge de l'assurance obligatoire des soins. c) S'agissant de la facture du 7 décembre 2006 de 411 fr. 25, elle concerne en partie des soins de l'hygiéniste, à savoir pour 38,5 points, comme cela ressort de cette facture. Le point étant facturé à 3 fr. 50, il y a lieu de considérer qu'un montant de 134 fr. 75 est à la charge de la recourante. Pour le surplus, cette facture concerne une obturation. Dès lors que, comme relevé ci-dessus, les caries n'étaient pas évitables, il y a lieu de considérer que les soins en cause sont dus au syndrome de Sjögren et par conséquent à la charge de l'intimée à concurrence de 276 fr. 50.</w:t>
      </w:r>
    </w:p>
    <w:p>
      <w:r>
        <w:rPr>
          <w:b/>
        </w:rPr>
        <w:t>E. 9</w:t>
      </w:r>
    </w:p>
    <w:p>
      <w:r>
        <w:t>Au vu de ce qui précède, le recours sera partiellement admis, la décision dont est recours annulée, et l'intimée condamnée à rembourser à la recourante la somme de 600 fr. 45 (323 fr. 95 + 276 fr. 50), aux conditions de la LAMal.</w:t>
      </w:r>
    </w:p>
    <w:p>
      <w:r>
        <w:rPr>
          <w:b/>
        </w:rPr>
        <w:t>E. 10</w:t>
      </w:r>
    </w:p>
    <w:p>
      <w:r>
        <w:t>La recourante obtenant partiellement gain de cause, une indemnité de 500 fr. lui est octroyée à titre de dépens.</w:t>
      </w:r>
    </w:p>
    <w:p>
      <w:r>
        <w:t>A/3322/2009 - 20/20 -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