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ATAS/50/2010 vom 19. Januar 2010</w:t>
      </w:r>
    </w:p>
    <w:p>
      <w:r>
        <w:t>GE Cour de justice, 2010-01-19, FR</w:t>
      </w:r>
    </w:p>
    <w:p>
      <w:r>
        <w:rPr>
          <w:b/>
        </w:rPr>
        <w:t xml:space="preserve">Quelle: </w:t>
      </w:r>
      <w:r>
        <w:t>https://mcp.opencaselaw.ch/entscheid/ge_gerichte_ATAS_50_2010</w:t>
      </w:r>
    </w:p>
    <w:p>
      <w:r>
        <w:t>FR: GE_GERICHTE ATAS/50/2010 du 19 janvier 2010</w:t>
      </w:r>
    </w:p>
    <w:p>
      <w:r>
        <w:t>IT: GE_GERICHTE ATAS/50/2010 del 19 gennaio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la procédure de révision instaurée par l'OAI est postérieure au 1er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Pour les mêmes raisons, les dispositions de la novelle du 21 mars 2003 modifiant la LAI (4ème révision), entrée en vigueur le 1er janvier 2004 (RO 2003 3852), sont applicables (ATF 127 V 467 consid. 1).</w:t>
      </w:r>
    </w:p>
    <w:p>
      <w:r>
        <w:t>Par ailleurs, la loi fédérale du 16 décembre 2005 modifiant la loi fédérale sur l'assurance-invalidité est entrée en vigueur le 1er juillet 2006 (4ème révision de la LAI; RO 2006 2003), apportant des modifications qui concernent notamment la</w:t>
      </w:r>
    </w:p>
    <w:p>
      <w:r>
        <w:t>A/4624/2008 - 7/20 - procédure conduite devant le Tribunal cantonal des assurances et l'introduction d'un émolument (art. 52, 58 et 61 let. a LPGA).</w:t>
      </w:r>
    </w:p>
    <w:p>
      <w:r>
        <w:rPr>
          <w:b/>
        </w:rPr>
        <w:t>E. 3</w:t>
      </w:r>
    </w:p>
    <w:p>
      <w:r>
        <w:t>En l'espèce, le litige est soumis au nouveau droit, puisque le recours a été formé après le 1er juillet 2006 (ch. II let. c des dispositions transitoires relatives à la modification du 16 décembre 2005).</w:t>
      </w:r>
    </w:p>
    <w:p>
      <w:r>
        <w:rPr>
          <w:b/>
        </w:rPr>
        <w:t>E. 4</w:t>
      </w:r>
    </w:p>
    <w:p>
      <w:r>
        <w:t>Enfin, s'agissant des modifications de la LAI du 6 octobre 2006 (5ème révision de la LAI), entrées en vigueur le 1er janvier 2008 (à l'exception de l'art.68 quater entrée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w:t>
      </w:r>
    </w:p>
    <w:p>
      <w:r>
        <w:rPr>
          <w:b/>
        </w:rPr>
        <w:t>E. 5</w:t>
      </w:r>
    </w:p>
    <w:p>
      <w:r>
        <w:t>Le litige porte sur le droit de l'OAI de réviser sa décision du 25 août 2003 octroyant une demi- rente d'invalidité à la recourante. Il s'agit donc de comparer la situation présidant en août 2003, à savoir au moment du prononcé de l'octroi de la demi- rente, et celle existant en novembre 2008, à savoir au moment de la suppression de la dite rente.</w:t>
      </w:r>
    </w:p>
    <w:p>
      <w:r>
        <w:rPr>
          <w:b/>
        </w:rPr>
        <w:t>E. 6</w:t>
      </w:r>
    </w:p>
    <w:p>
      <w:r>
        <w:t>a) Aux termes de l'art. 17 LPGA, si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w:t>
      </w:r>
    </w:p>
    <w:p>
      <w:r>
        <w:t>A/4624/2008 - 8/20 - ménage, et la modification de dispositions légales ou réglementaire impliquant des conditions du droit à la rente plus larges ou plus strictes ; ne constituent pas des motifs de révision la modification provisoire d'un de ces éléments, ou des modifications de directives administratives (cf. directives de l'Office fédéral des assurances sociales, CIIAI, ch. 5005 et ss). De même, un changement de jurisprudence n’est un motif ni de révision procédurale ni de reconsidération.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w:t>
      </w:r>
    </w:p>
    <w:p>
      <w:r>
        <w:t>b) En l'espèce, aucun motif de révision n'est réalisé. L'état de santé de la recourante est en effet stationnaire depuis la première décision et le diagnostic établi par la Dresse A__________ a été confirmé par les Dr D__________. et E__________, à savoir une fybromyalgie accompagnée d'une dysthymie, de phobies sociales, de modifications gênantes de la personnalité et d'une hypoesthésie cutanée. Il ne ressort par ailleurs aucunement du dossier que les conséquences de cette atteinte à la santé sur la capacité de travail auraient évolué depuis 2003. Enfin, une appréciation médicale différente, comme en l'espèce, dans l'évaluation de la capacité de travail ne constitue pas en soi un motif de révision.</w:t>
      </w:r>
    </w:p>
    <w:p>
      <w:r>
        <w:t>c) Partant, la procédure de révision de l'art. 17 LPGA n'est pas ouverte.</w:t>
      </w:r>
    </w:p>
    <w:p>
      <w:r>
        <w:rPr>
          <w:b/>
        </w:rPr>
        <w:t>E. 7</w:t>
      </w:r>
    </w:p>
    <w:p>
      <w:r>
        <w:t>Cela étant,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w:t>
      </w:r>
    </w:p>
    <w:p>
      <w:r>
        <w:t>A/4624/2008 - 9/20 -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8</w:t>
      </w:r>
    </w:p>
    <w:p>
      <w:r>
        <w:t>Il convient donc d'examiner si la voie de la reconsidération est ouverte et en d'autres termes de déterminer si la décision rendue le 25 août 2003 est manifestement inexacte et si sa rectification revêt une importance notable.</w:t>
      </w:r>
    </w:p>
    <w:p>
      <w:r>
        <w:t>C'est le lieu de relever qu'en cas d’activité à temps partiel, comme en l'espèce, il y a lieu de fixer l’invalidité pour cette part par comparaison des revenus selon l’art. 28 al. 2 LAI et l’invalidité pour la part consacrée aux travaux habituels par comparaison des activités selon l’art. 27 RAI (méthode dite mixte, cf. art. 27 bis al. 1 RAI).</w:t>
      </w:r>
    </w:p>
    <w:p>
      <w:r>
        <w:t>Ainsi, l'examen de la décision de 25 août 2003 se fera d'abord sous l'angle de l'invalidité dans l'activité professionnelle, puis sous l'angle de l'invalidité dans l'activité dite "ménagère".</w:t>
      </w:r>
    </w:p>
    <w:p>
      <w:r>
        <w:rPr>
          <w:b/>
        </w:rPr>
        <w:t>E. 9</w:t>
      </w:r>
    </w:p>
    <w:p>
      <w:r>
        <w:t>En vertu des art. 8 al. 1 LPGA et 4 al. 1 LAI, est réputée invalidité, pour les assurés actifs,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du travail équilibré (art. 16 LPGA).</w:t>
      </w:r>
    </w:p>
    <w:p>
      <w:r>
        <w:rPr>
          <w:b/>
        </w:rPr>
        <w:t>E. 10</w:t>
      </w:r>
    </w:p>
    <w:p>
      <w:r>
        <w:t>a) Pour ce qui est de l'évaluation de l'invalidité dans l'activité professionnelle, la décision rendue en 2003 par l'OAI se fonde sur les rapports médicaux des Drs A__________ et G__________. Ces rapports médicaux font état d'un diagnostic concordant, à savoir un trouble fibromyalgique, la Dresse A__________ ayant également retenu un état dépressif chronique. A ce titre, la Dresse A__________ a</w:t>
      </w:r>
    </w:p>
    <w:p>
      <w:r>
        <w:t>A/4624/2008 - 10/20 - évalué la capacité de travail de la recourante comme étant nulle dans l'activité de concierge, exercée avant l'atteinte à la santé. Se prévalant de ce que la recourante devait s'occuper à plein temps de sa fille handicapée, elle a également admis une incapacité totale dans une activité adaptée (rapport médical intermédiaire du 7 avril 2003 question 11).</w:t>
      </w:r>
    </w:p>
    <w:p>
      <w:r>
        <w:t>b) En se ralliant à l'appréciation des deux médecins précités, l'OAI n'a pas rendu une décision manifestement erronée pour ce qui est de l'évaluation de la capacité de travail.</w:t>
      </w:r>
    </w:p>
    <w:p>
      <w:r>
        <w:t>En effet, dans un ATFA non publié du 4 juillet 2003, en la cause I 703/02, le TFA a estimé que l’office de l’assurance-invalidité, en présence d’un seul avis médical émanant du médecin traitant, avait certes procédé à une instruction lacunaire, mais que sa décision, basée sur un rapport médical clair, n’apparaissait pas manifestement erronée. Le TFA a notamment relevé : « Comme le seul avis médical au dossier émane du médecin traitant de S., il aurait sans doute été opportun de soumettre le prénommé (l'assuré)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RAI; RS 831.201). Or, s’il apparaît ultérieurement, à la suite d’une nouvelle analyse de la situation, que l’appréciation médicale du cas à l’époque était critiquable, cela ne rend pas pour autant la décision prise sur cette base comme étant manifestement erronée ».</w:t>
      </w:r>
    </w:p>
    <w:p>
      <w:r>
        <w:t>Il résulte donc de la jurisprudence précitée qu'en rendant une première décision sur la base de deux avis médicaux concordants quant au diagnostic et dont un seul se prononce sur l'incapacité de travail, ce sans être contredit par un médecin tiers, l'OAI n'a pas statué de manière manifestement erronée. Quand bien même il aurait été à l'époque judicieux de soumettre le cas à un autre médecin indépendant sans se satisfaire uniquement de l'avis, au demeurant succinct, émis par le médecin traitant, la décision de l'OAI ne saurait néanmoins être qualifiée de manifestement erronée au motif qu'une expertise bidisciplinaire rendue ultérieurement parvient à une conclusion différente en termes d'incapacité de travail.</w:t>
      </w:r>
    </w:p>
    <w:p>
      <w:r>
        <w:t>c) En revanche, c'est de manière manifestement erronée que l'OAI - en se ralliant à la position de la Dresse A__________ - a admis une incapacité totale de travail au motif que la recourante devait s'occuper de sa fille handicapée. En effet, ce motif n'a trait à aucune considération médicale et le dossier n'en comprend au demeurant aucune pour conclure à une éventuelle incapacité de travail dans une activité adaptée. A cet égard, il sera rappelé qu'aux termes de l’art. 4 LAI, l’invalidité (art. 8 LPGA) ne peut résulter, à l'exclusion de tout autre motif, que d’une infirmité congénitale, d’une maladie ou d’un accident (al. 1er). En indiquant expressément</w:t>
      </w:r>
    </w:p>
    <w:p>
      <w:r>
        <w:t>A/4624/2008 - 11/20 - que la recourante était incapable de travailler dans une activité adaptée, car elle devait s'occuper de sa fille, la Dresse A__________ a reconnu explicitement une capacité résiduelle de travail dans une activité adaptée aucun motif d'ordre médical n'y faisant obstacle, selon elle.</w:t>
      </w:r>
    </w:p>
    <w:p>
      <w:r>
        <w:t>d) S'agissant de l'évaluation de l'invalidité dans une activité adaptée, la voie de la reconsidération est donc pour ce motif ouverte.</w:t>
      </w:r>
    </w:p>
    <w:p>
      <w:r>
        <w:rPr>
          <w:b/>
        </w:rPr>
        <w:t>E. 11</w:t>
      </w:r>
    </w:p>
    <w:p>
      <w:r>
        <w:t>Il convient à ce stade d'examiner si - sous cet angle - la décision de l'OAI du 24 novembre 2008 a été rendue conformément aux dispositions légales applicables et à la jurisprudence.</w:t>
      </w:r>
    </w:p>
    <w:p>
      <w:r>
        <w:rPr>
          <w:b/>
        </w:rPr>
        <w:t>E. 12</w:t>
      </w:r>
    </w:p>
    <w:p>
      <w:r>
        <w:t>a)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consid. 2a et les références).</w:t>
      </w:r>
    </w:p>
    <w:p>
      <w:r>
        <w:t>Pour ce qui est plus spécifiquement de la fibromyalgie et dans le prolongement des jurisprudences précitées, le Tribunal fédéral des assurances a considéré, dans un arrêt du 8 février 2006 (ATF 132 V 65),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w:t>
      </w:r>
    </w:p>
    <w:p>
      <w:r>
        <w:t>A/4624/2008 - 12/20 -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w:t>
      </w:r>
    </w:p>
    <w:p>
      <w:r>
        <w:t>A/4624/2008 - 13/20 -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w:t>
      </w:r>
    </w:p>
    <w:p>
      <w:r>
        <w:rPr>
          <w:b/>
        </w:rPr>
        <w:t>E. 13</w:t>
      </w:r>
    </w:p>
    <w:p>
      <w:r>
        <w:t>a) En l'espèce, la décision de l'OAI datée du 24 novembre 2008 - en ce qu'elle n'a pas admis d'invalidité dans une activité adaptée - a été rendue sur la base d'une expertise bidisciplinaire rendue en janvier 2009 par un psychiatre, la Dresse D__________ et par un spécialiste en médecine interne, le Dr. E__________. b) C'est le lieu de rappeler par ailleurs que ce qui est déterminant, sour l'angle de la valeur probante,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outre et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w:t>
      </w:r>
    </w:p>
    <w:p>
      <w:r>
        <w:t>A/4624/2008 - 14/20 - de l'incapacité de travail par le médecin de famille (ATF 125 V 353 consid. 3b/cc et les références, RJJ 1995, p. 44 ; RCC 1988 p. 504 consid. 2).</w:t>
      </w:r>
    </w:p>
    <w:p>
      <w:r>
        <w:t>c) En l'occurrence, les experts ont procédé à un examen complet et rigoureux comprenant tant une anamnèse qu'un examen clinique. Ils ont posé des diagnostics précis et leurs conclusions sont claires et convaincantes. En cela, l'expertise bidisciplinaire revêt une force probante manifeste pour évaluer la capacité résiduelle de travail dans une activité adaptée.</w:t>
      </w:r>
    </w:p>
    <w:p>
      <w:r>
        <w:t>Ainsi, confirmant le diagnostic de fibromyalgie posé par la Dresse A__________, les experts ont affiné ce diagnostic en retenant également un trouble somatoforme douloureux, une dysthymie, des phobies sociales, des modifications gênantes de la personnalité et une hypesthésie cutanée. Sur le plan psychique, ils n'ont relevé aucune manifestation de la lignée psychotique ni de trouble de la concentration, l'évaluation de l'humeur étant toutefois difficile en raison de la pauvreté de l'expressivité et d'un sentiment de détachement. L'ensemble de l'examen neurologique a été qualifié de normal, si ce n'est l'atteinte de la sensibilité dans le nerf cubital gauche. Au titre des limitations fonctionnelles, ils ont indiqué qu'il fallait éviter le port de charges, les mouvements répétitifs et le travail posté.</w:t>
      </w:r>
    </w:p>
    <w:p>
      <w:r>
        <w:t>Les diagnostics posés à l'endroit de la recourante tant par le médecin traitant que par les experts sont concordants. Une fibromyalgie est admise; sans toutefois être accompagnée d'un état dépressif présentant une gravité particulière ou de troubles psychotiques avérés. Il est également admis tant par les experts que par le médecin traitant que les premiers symptômes de la fibromyalgie sont apparus en 1998-1999 et que l'état dépressif est survenu suite à une hystérectomie en 1997 déjà et perdure depuis lors. Enfin, les avis médicaux s'accordent s'agissant des limitations fonctionnelles ayant pour origine les douleurs physiques et entraînant une incapacité de travail totale dans l'activité exercée de concierge.</w:t>
      </w:r>
    </w:p>
    <w:p>
      <w:r>
        <w:t>Les points de vue du médecin traitant et des experts divergent par contre sous l'angle de la capacité de travail résiduelle dans une activité adaptée. A ce propos, aucun motif d'ordre médical n'est avancé par la Dresse A__________, puisque cette dernière a expressément indiqué qu'une activité sédentaire n'était pas envisageable en raison du fait que la recourante devait s'occuper 24h sur 24 de sa fille handicapée. Implicitement, il convient donc de retenir que la Dresse A__________ n'a pas exclu une capacité de travail résiduelle dans une activité adaptée pour un motif d'ordre médical.</w:t>
      </w:r>
    </w:p>
    <w:p>
      <w:r>
        <w:t>Les experts D__________ ont, quant à eux, admis une capacité de travail de 50% (4 à 5 heures par jour) dans une activité adaptée. Quand bien même ils ont noté que la dysthymie rendait plus difficile les possibilités de trouver une activité professionnelle, ils ont considéré que cet état dépressif ne rendait pas l'assurée incapable de s'adapter à un environnement professionnel, étant précisé qu'aucune</w:t>
      </w:r>
    </w:p>
    <w:p>
      <w:r>
        <w:t>A/4624/2008 - 15/20 - manifestation de la lignée psychotique et aucun trouble de la concentration n'avaient été constatés. Ils ont relevé qu'une activité était d'autant plus exigible qu'actuellement la recourante s'occupait de sa fille handicapée au quotidien et que cette activité était assimilable à une activité adaptée exercée à 50%.</w:t>
      </w:r>
    </w:p>
    <w:p>
      <w:r>
        <w:t>d) Au vu de ce qui précède, compte tenu de la valeur probante de l'expertise médicale et de ses conclusions convaincantes, il convient maintenant de déterminer si la fibromyalgie présentée par l'assuré est invalidante d'un point de vue de l'assurance-invalidité.</w:t>
      </w:r>
    </w:p>
    <w:p>
      <w:r>
        <w:t>A cet égard, le Tribunal de céans constate que la recourante ne présente pas de comorbidité psychiatrique grave. Concernant les quatre critères dégagés par la jurisprudence, le Tribunal retient que la recourante n'a jamais été suivie par un spécialiste en raison de son état dépressif, qu'elle n'en a jamais exprimé le souhait et que son médecin traitant en a écarté la nécessité. Ainsi, quand bien même, la pathologie de la recourante perdure depuis plus de 10 ans, aucun suivi médical spécifique pour le traitement de la dépression n'a été mis en place. De l'avis du Tribunal, il s'agit là d'un indice parlant en défaveur d'un état dépressif cristallisé. En outre, il n'est dans ces conditions pas possible de considérer que tout a été mis en œuvre pour améliorer la capacité de gain et qu'un effort de volonté a été entrepris. Par ailleurs, s'il est vrai que la recourante est isolée socialement et qu'elle doit faire face depuis de nombreuses années à un contexte douloureux, le Tribunal est convaincu par les explications des experts selon lesquelles cet isolement trouve son origine dans la configuration familiale qui s'est mise en place autour du handicap de la fille aînée et non pas dans la pathologie de la recourante. En outre, cette dernière est bien entourée par son mari. Enfin, le critère des affections corporelles chroniques semble quant à lui rempli, mais ne saurait suffire à lui seul à qualifier la fibromylgie d'invalidante.</w:t>
      </w:r>
    </w:p>
    <w:p>
      <w:r>
        <w:t>Partant, il convient de retenir une pleine et entière capacité de travail dans une activité adaptée. Peu importe cela étant pour la résolution du litige que l'OAI ait retenu, se fondant sur l'expertise, un taux de capacité de 50%, puisque ce dernier correspond un taux d'invalidité de 0% eu égard au fait que l'activité exercée avant l'atteinte à la santé l'était à 28% et que la recourante a expressément indiqué que, sans invalidité, elle aurait continué à exercer son activité de concierge au même taux d'activité. Enfin, l'OAI ne s'est pas prononcé sur une comparaison des revenus, ce qui n'est pas critiquable, le revenu dans une activité adaptée ne pouvant quoi qu'il en soit pas être inférieur à celui procuré par l'activité de concierge exercée avant la survenance de l'invalidité.</w:t>
      </w:r>
    </w:p>
    <w:p>
      <w:r>
        <w:rPr>
          <w:b/>
        </w:rPr>
        <w:t>E. 14</w:t>
      </w:r>
    </w:p>
    <w:p>
      <w:r>
        <w:t>Reste enfin à examiner si la décision de l'OAI du 25 août 2003, en ce qu'elle concerne une éventuelle invalidité dans l'activité de femme au foyer, a été rendue de manière manifestement erronée.</w:t>
      </w:r>
    </w:p>
    <w:p>
      <w:r>
        <w:t>A/4624/2008 - 16/20 -</w:t>
      </w:r>
    </w:p>
    <w:p>
      <w:r>
        <w:rPr>
          <w:b/>
        </w:rPr>
        <w:t>E. 15</w:t>
      </w:r>
    </w:p>
    <w:p>
      <w:r>
        <w:t>a) Selon l'art. 28 al. 2 bis LAI, l'invalidité des assurés qui n'exercent pas d'activité lucrative et dont on ne peut raisonnablement exiger qu'ils en entreprennent une est évaluée, en dérogation à l'art. 16 LPGA, en fonction de l'incapacité d'accomplir leurs travaux habituels.</w:t>
      </w:r>
    </w:p>
    <w:p>
      <w:r>
        <w:t>Pour ce qui est des assurés majeurs qui n'exerçaient pas d'activité lucrative avant d'être atteints dans leur santé physique, mentale ou psychique et dont il ne peut être exigé qu'ils en exercent une, ils sont réputés invalides si l'atteinte les empêche d'accomplir leurs travaux habituels (art. 8 al. 3 LPGA). Pour évaluer l’invalidité des assurés travaillant dans le ménage au sens de l’art. 5 LAI, l’administration procède, conformément à l’art. 27 RAI, à une enquête sur les activités ménagères et fixe l’empêchement dans chacune des activités habituelles en se référant au supplément 1 aux directives concernant l’invalidité et l’impotence de l’Office fédéral des assurances sociales.</w:t>
      </w:r>
    </w:p>
    <w:p>
      <w:r>
        <w:t>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ATFA non publiés du 6 septembre 2004, I 249/04, consid. 5.1.1; du 26 juillet 2004, I 155/04, consid. 3.2; du 28 février 2003, I 685/02, consid. 3.2).</w:t>
      </w:r>
    </w:p>
    <w:p>
      <w:r>
        <w:t>Pour évaluer l’invalidité dans le ménage, l’administration procède à une enquête sur les activités ménagères et fixe l’empêchement dans chacune des activités habituelles conformément au supplément 1 aux directives concernant l’invalidité et l’impotence de l’Office fédéral des assurances sociales. Le Tribunal fédéral des assurances a déjà eu l’occasion d’admettre la conformité aux art. 5 al. 1 LAI et 27 al. 1 et 2 RAI de cette pratique administrative (ATFA non publiés du 9 avril 2001, I 654/00, du 22 août 2000, I 102/00 et du 15 novembre 1999, I 331/99).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w:t>
      </w:r>
    </w:p>
    <w:p>
      <w:r>
        <w:t>L'ensemble de la sphère des tâches de la personne assurée exerçant une activité dans le ménage correspond dans tous les cas à une valeur de 100 % (Circulaire</w:t>
      </w:r>
    </w:p>
    <w:p>
      <w:r>
        <w:t>A/4624/2008 - 17/20 - concernant l'invalidité et l'impotence de l'assurance-invalidité - CIIAI, n° 3096, p. 77; AHI-Praxis 1997 286 ff.; arrêt non publié du 4 janvier 1996, I 303/95; SVR 1999, IV, n° 20).</w:t>
      </w:r>
    </w:p>
    <w:p>
      <w:r>
        <w:t>b) S'agissant de l'activité en tant que femme au foyer, la décision d'octroi de rente rendue en août 2003 repose sur une enquête économique sur le ménage effectuée le 28 janvier 2003 à l'issue de laquelle le taux d'incapacité de 28,75% à assumer les travaux du ménage a été retenu, ce selon une pondération des différentes tâches.</w:t>
      </w:r>
    </w:p>
    <w:p>
      <w:r>
        <w:t>L'OAI a évalué la part réservée à l'activité ménagère à 78% de l'activité totale et celle réservée à l'activité professionnelle à 28%. c) Or, aux termes de l'art. 28 al. 2 ter LAI, lorsque les assurés n'exercent une activité lucrative qu'à temps partiel ou apportent une collaboration non rémunérée à l'entreprise de leur conjoint, l'invalidité pour cette part est évaluée selon l'art. 16 LPGA. S'ils se consacrent en outre à leurs travaux habituels, au sens de l'art. 8 al. 3 LPGA, l'invalidité est fixée selon l'alinéa 2 bis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Ainsi, il faut évaluer d’une part l’invalidité dans les travaux habituels par comparaison des activités (art. 27 du règlement de l'assurance-invalidité du 17 janvier 1961 - RAI) et d’autre part l’invalidité dans une activité lucrative par comparaison des revenus (art. 28 al. 2 LAI) ;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 on calcule donc le rapport en pour-cent entre ces deux valeurs. La part des travaux habituels constitue le reste du pourcentage (ATF 130 V 395 consid. 3.3 et les références, 104 V 136 consid. 2a).</w:t>
      </w:r>
    </w:p>
    <w:p>
      <w:r>
        <w:t>La répartition retenue dans la décision de l'OAI rendue en 2003 consacre donc une erreur manifeste, puisque si la part se rapportant à l'activité professionnelle est de 28%, alors celle réservée à l'activité de femme au foyer doit correspondre au pourcentage restant, soit en l'espèce 72% (100% - 28%) et non pas 78%.</w:t>
      </w:r>
    </w:p>
    <w:p>
      <w:r>
        <w:t>Cette irrégularité n'entraîne toutefois aucune conséquence juridique, dès lors que l'invalidité en tant que femme au foyer est de 20,70% (28,75% de 72%) en lieu et place de 22%.</w:t>
      </w:r>
    </w:p>
    <w:p>
      <w:r>
        <w:rPr>
          <w:b/>
        </w:rPr>
        <w:t>E. 16</w:t>
      </w:r>
    </w:p>
    <w:p>
      <w:r>
        <w:t>En application de la méthode mixte, le taux d'invalidité global correspondant à l'addition du taux d'invalidité dans l'activité professionnelle et du taux dans l'activité de femme au foyer, le calcul s'établit comme suit:</w:t>
      </w:r>
    </w:p>
    <w:p>
      <w:r>
        <w:t>A/4624/2008 - 18/20 -</w:t>
      </w:r>
    </w:p>
    <w:p>
      <w:r>
        <w:t>Activité partielle Part Empêchement Invalidité</w:t>
      </w:r>
    </w:p>
    <w:p>
      <w:r>
        <w:t>Concierge</w:t>
      </w:r>
    </w:p>
    <w:p>
      <w:r>
        <w:t>28% 0%</w:t>
      </w:r>
    </w:p>
    <w:p>
      <w:r>
        <w:t>0%</w:t>
      </w:r>
    </w:p>
    <w:p>
      <w:r>
        <w:t>Ménagère</w:t>
      </w:r>
    </w:p>
    <w:p>
      <w:r>
        <w:t>72% 28,75% 20,70%</w:t>
      </w:r>
    </w:p>
    <w:p>
      <w:r>
        <w:t>Total</w:t>
      </w:r>
    </w:p>
    <w:p>
      <w:r>
        <w:t>100%</w:t>
      </w:r>
    </w:p>
    <w:p>
      <w:r>
        <w:t>20,7%</w:t>
      </w:r>
    </w:p>
    <w:p>
      <w:r>
        <w:t>Dans la mesure où selon l’art. 28 al. 2 LAI, l’assuré a droit à une rente entière s’il est invalide à 70% au moins, à trois quarts de rente s’il est invalide à 60% au moins, à une demi-rente s’il est invalide à 50% au moins ou à un quart de rente s’il est invalide à 40% au moins, un taux d'invalidité de 20,70% n'ouvre pas de droit à une rente.</w:t>
      </w:r>
    </w:p>
    <w:p>
      <w:r>
        <w:t>Sous cet angle également, la décision de l'OAI datée du 24 novembre 2008 est donc fondée.</w:t>
      </w:r>
    </w:p>
    <w:p>
      <w:r>
        <w:rPr>
          <w:b/>
        </w:rPr>
        <w:t>E. 17</w:t>
      </w:r>
    </w:p>
    <w:p>
      <w:r>
        <w:t>a) Pour ce qui est en dernier lieu de l'octroi éventuel de mesures professionnelles, l'art. 8 al. 1 LAI stipule que les assurés invalides ou menacés d'une invalidité ont droit aux mesures de réadaptation qui sont nécessaires et de nature à rétablir leur capacité de gain, à l'améliorer, à la sauvegarder ou à en favoriser l'usage. Ce droit est déterminé en fonction de toute la durée d'activité probable. Les mesures de réadaptation comprennent notamment des mesures médicales et des mesures d'ordre professionnel (orientation professionnelle, formation professionnelle initiale, reclassement professionnel, service de placement) (art. 8 al. 3 LAI).</w:t>
      </w:r>
    </w:p>
    <w:p>
      <w:r>
        <w:t>L’assuré a en particulier droit au reclassement dans une nouvelle profession conformément à l'art. 17 al. 1 LAI si son invalidité rend nécessaire le reclassement et si sa capacité de gain peut ainsi, selon toute vraisemblance, être sauvegardée ou améliorée de manière notable. A ce titre ne peuvent en revanche être prises en charge ni les mesures médicales qui ne remplissent pas les conditions de l'art. 12 LAI (VSI 2000 229; RCC 1983 480), ni les mesures de réhabilitation socioprofessionnelles visant l'accoutumance au travail, l'intensification de la motivation ainsi que la stabilisation de la personnalité, et qui ont pour objectif principal d'acquérir l'aptitude à la réadaptation (RCC 1992 386).</w:t>
      </w:r>
    </w:p>
    <w:p>
      <w:r>
        <w:t>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w:t>
      </w:r>
    </w:p>
    <w:p>
      <w:r>
        <w:t>A/4624/2008 - 19/20 -</w:t>
      </w:r>
    </w:p>
    <w:p>
      <w:r>
        <w:t>b) Ne présentant aucune invalidité dans une activité adaptée et ne subissant aucune perte de gain (cf. consid. 12d)), la recourante ne peut prétendre à une mesure de classement. Quant à une autre mesure de réadaptation professionnelle, elle ne serait pas de nature à favoriser une meilleure capacité de gain eu égard au faible degré de formation de la recourante. Il est par ailleurs notoire qu'en matière d'activité professionnelle simple ne nécessitant pas d'apprentissage spécifique, si ce n'est une immersion sur le terrain, le marché de l'emploi présente un éventail de possibilités suffisamment large.</w:t>
      </w:r>
    </w:p>
    <w:p>
      <w:r>
        <w:rPr>
          <w:b/>
        </w:rPr>
        <w:t>E. 18</w:t>
      </w:r>
    </w:p>
    <w:p>
      <w:r>
        <w:t>Au bénéfice des explications qui précèdent, le recours est rejeté et un émolument 200.- fr. est mis à la charge de la recourante, étant rappelé que la procédure de recours en matière de contestations portant sur l’octroi ou le refus de prestations de l’assurance-invalidité devant le Tribunal de céans est soumise à des frais de justice (art. 69 al. 1bis LAI).</w:t>
      </w:r>
    </w:p>
    <w:p>
      <w:r>
        <w:t>A/4624/2008 - 20/20 -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