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ATAS/509/2016 vom 28. Juni 2016</w:t>
      </w:r>
    </w:p>
    <w:p>
      <w:r>
        <w:t>GE Cour de justice, 2016-06-28, FR</w:t>
      </w:r>
    </w:p>
    <w:p>
      <w:r>
        <w:rPr>
          <w:b/>
        </w:rPr>
        <w:t xml:space="preserve">Quelle: </w:t>
      </w:r>
      <w:r>
        <w:t>https://mcp.opencaselaw.ch/entscheid/ge_gerichte_ATAS_509_2016</w:t>
      </w:r>
    </w:p>
    <w:p>
      <w:r>
        <w:t>FR: GE_GERICHTE ATAS/509/2016 du 28 juin 2016</w:t>
      </w:r>
    </w:p>
    <w:p>
      <w:r>
        <w:t>IT: GE_GERICHTE ATAS/509/2016 del 28 giugno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de loi fédérale sur l'assurance-accidents du 20 mars 1981 (LAA - RS 832.20), les dispositions de la loi fédérale sur la partie générale du droit des assurances sociales du 6 octobre 2000 (LPGA - RS 830.1)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Par arrêt sur partie du 2 février 2016 (ATAS/92/2016), la chambre de céans a considéré que le recours avait été interjeté en temps utile en vertu des art. 56ss LPGA.</w:t>
      </w:r>
    </w:p>
    <w:p>
      <w:r>
        <w:rPr>
          <w:b/>
        </w:rPr>
        <w:t>E. 4</w:t>
      </w:r>
    </w:p>
    <w:p>
      <w:r>
        <w:t>Le litige porte sur le droit de l’assuré à des prestations au-delà du 2 juillet 2015.</w:t>
      </w:r>
    </w:p>
    <w:p>
      <w:r>
        <w:t>A/4304/2015 - 6/13 - Il s'agira en particulier de déterminer si les troubles présentés par l’assuré à compter du 2 juillet 2015 sont en lien de causalité avec l'accident survenu le 5 janvier 2015.</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 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w:t>
      </w:r>
    </w:p>
    <w:p>
      <w:r>
        <w:t>A/4304/2015 - 7/13 - (raisonnement «post hoc, ergo propter hoc»; ATF 119 V 335 consid. 2b/bb; RAMA 1999 n° U 341 p. 408, consid. 3b). Le droit à des prestations suppose, outre un lien de causalité naturelle,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w:t>
      </w:r>
    </w:p>
    <w:p>
      <w:r>
        <w:rPr>
          <w:b/>
        </w:rPr>
        <w:t>E. 6</w:t>
      </w:r>
    </w:p>
    <w:p>
      <w:r>
        <w:t>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w:t>
      </w:r>
    </w:p>
    <w:p>
      <w:r>
        <w:t>A/4304/2015 - 8/13 -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w:t>
      </w:r>
    </w:p>
    <w:p>
      <w:r>
        <w:rPr>
          <w:b/>
        </w:rPr>
        <w:t>E. 7</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w:t>
      </w:r>
    </w:p>
    <w:p>
      <w:r>
        <w:t>A/4304/2015 - 9/13 -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rPr>
          <w:b/>
        </w:rPr>
        <w:t>E. 10</w:t>
      </w:r>
    </w:p>
    <w:p>
      <w:r>
        <w:t>Enfin, le juge des assurances sociales fonde sa décision, sauf dispositions contraires de la loi, sur les faits qui, faute d’être établis de manière irréfutable, apparaissent comme les plus vraisemblables, c’est-à-dire qui présentent un degré de</w:t>
      </w:r>
    </w:p>
    <w:p>
      <w:r>
        <w:t>A/4304/2015 - 10/13 -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l’occurrence, l’assureur a retenu sur la base du rapport d'expertise du 16 juin 2015, que les plaintes de l’assuré persistant après le 2 juillet 2015 n'étaient plus en lien de causalité naturelle avec l'accident et que la capacité de travail de l’assuré était entière sans baisse de rendement à compter du 20 avril 2015, date à laquelle une IRM du bassin et de la cuisse avait été réalisée.</w:t>
      </w:r>
    </w:p>
    <w:p>
      <w:r>
        <w:rPr>
          <w:b/>
        </w:rPr>
        <w:t>E. 12</w:t>
      </w:r>
    </w:p>
    <w:p>
      <w:r>
        <w:t>Il convient en premier lieu d’examiner si le rapport d’expertise sur lequel se fonde l’assureur répond aux exigences dégagées par la jurisprudence. Par rapport du 16 juin 2015, les Drs D______ et E______ ont retenu que le diagnostic de contusion du membre supérieur gauche, du membre inférieur gauche et du bassin, était en lien de causalité au moins vraisemblable (supérieur 51%) avec l’accident. Ils ont considéré que la rémission significative des signes cliniques était intervenue le 5 février 2015, date à laquelle le médecin traitant avait été consulté et n’avait prescrit aucun examen complémentaire, s’agissant de la contusion du membre supérieur gauche et du membre inférieur gauche. La guérison complète ne peut toutefois être affirmée que sur l’IRM réalisée le 20 avril 2015. S’agissant du bassin, ils ont estimé la rémission significative des signes cliniques au plus tard au 6 février 2015, date à laquelle des radiographies des articulations sacro-iliaques de la colonne lombaire et du bassin ont été effectuées et n’ont montré aucune lésion traumatique, étant précisé que l’IRM du 20 avril 2015 a permis de le confirmer. Les experts ont conclu à une incapacité de travail, due aux diagnostics en lien de causalité, de 0%, et aucune diminution de rendement, ce à compter du 20 avril 2015, correspondant à la date de l’IRM. La chambre de céans constate que le rapport d’expertise du 16 juin 2015 repose sur des examens de l’assuré et l’étude de son dossier médical. L’anamnèse est détaillée et les plaintes de l’assuré ont été prises en considération. L’expertise est en outre claire et circonstanciée, expliquant notamment les raisons pour lesquelles les experts ont retenu les diagnostics précités et l'évolution de l'état de santé de l’assuré. Leurs conclusions sont ainsi dûment motivées et convaincantes. Il y a lieu de reconnaître une valeur probante entière à leur rapport d’expertise.</w:t>
      </w:r>
    </w:p>
    <w:p>
      <w:r>
        <w:rPr>
          <w:b/>
        </w:rPr>
        <w:t>E. 13</w:t>
      </w:r>
    </w:p>
    <w:p>
      <w:r>
        <w:t>Il convient encore d’examiner si d’autres spécialistes ont émis des opinions contraires aptes à écarter l’appréciation des experts.</w:t>
      </w:r>
    </w:p>
    <w:p>
      <w:r>
        <w:t>A/4304/2015 - 11/13 - La lecture du rapport du Dr G______ du 21 septembre 2015, qui a vu l’assuré le 8 juillet 2015, ne permet pas de se déterminer sur le lien de causalité entre les troubles et l’accident. En effet, le médecin constate que « l’assuré présente un état lombosciatalgique hyperalgique très invalidant empêchant toute reprise d’activité professionnelle à ce jour », déclare qu’une intervention chirurgicale se justifie, puis se borne à se demander si l’assuré pourra être opéré en privé ou aux HUG. Il relève également qu’« à ses difficultés médicales manifestes, s’ajoute la résistance aux infiltrations réalisées par le docteur H______ et les contraintes économiques suite à l’absence de prise en charge des assurances ». Il ne se prononce pas sur l’existence d’un lien de causalité. Le Dr C______, quant à lui, a prescrit un scanner du rachis lombaire (16 février 2015) devant la persistance des douleurs du membre inférieur gauche, puis a adressé l’assuré à un neurologue qui a proposé une IRM du bassin et de la cuisse (20 avril 2015). Or, il apparaît que le scanner et l’IRM ne montrent ni fracture, ni tassement vertébral, ni lésion traumatique au niveau du rachis lombaire. Du reste, le Dr C______ n’a pas recommandé à l’assuré de consulter un autre spécialiste, lorsqu’il a pris connaissance de l’IRM et du scanner. Il y a également lieu de rappeler que l’assuré n’a consulté un médecin qu’un mois après l’accident. Par conséquent, il convient de retenir, au degré de la vraisemblance prépondérante, que l’assuré a présenté, suite à l'accident, des contusions du membre supérieur gauche, du membre inférieur gauche et du bassin. Ces contusions ont évolué vers la guérison, atteinte au plus tard le 20 avril 2015, date à laquelle une IRM a été réalisée et a permis de le confirmer. Dès cette date, l’assuré a présenté une capacité de travail entière, sans diminution de rendement en relation avec ce diagnostic.</w:t>
      </w:r>
    </w:p>
    <w:p>
      <w:r>
        <w:rPr>
          <w:b/>
        </w:rPr>
        <w:t>E. 14</w:t>
      </w:r>
    </w:p>
    <w:p>
      <w:r>
        <w:t>L’assuré admet l’aspect dégénératif disco-radiculaire, mais allègue que c’est l’accident qui a entraîné des douleurs et plus particulièrement une hernie discale côté gauche. Selon les conclusions motivées et convaincantes des experts cependant, « Compte tenu du mécanisme accidentel, avec chute et réception sur le côté gauche en l’absence d’impact direct sur le rachis, une hernie d’origine accidentelle n’est pas envisageable. La hernie, préexistante, a été découverte à l’occasion des bilans d’imagerie réalisés dans la période post-accidentelle. (…) Aucune décompensation accidentelle de la hernie par l’apparition d’un conflit radiculaire ne peut être retenue en l’absence d’impact direct sur le rachis. Une décompensation de cet état antérieur ne peut pas être admise comme accidentelle puisque les plaintes ont augmenté au fil du temps, à distance de la chute, l’examiné ayant d’ailleurs poursuivi son activité professionnelle ». Les experts ont ainsi clairement qualifié de dégénérative la hernie à gauche.</w:t>
      </w:r>
    </w:p>
    <w:p>
      <w:r>
        <w:t>A/4304/2015 - 12/13 -</w:t>
      </w:r>
    </w:p>
    <w:p>
      <w:r>
        <w:rPr>
          <w:b/>
        </w:rPr>
        <w:t>E. 15</w:t>
      </w:r>
    </w:p>
    <w:p>
      <w:r>
        <w:t>L’assuré souligne le fait qu’« avant cet accident, je n’ai jamais eu de problèmes de dos ou autres durant ma vie ». Le seul fait que des symptômes douloureux ne se sont manifestés qu'après la survenance d'un accident ne suffit toutefois pas à établir un rapport de causalité naturelle avec cet accident (ATF 119 V 335 consid. 2b/bb).</w:t>
      </w:r>
    </w:p>
    <w:p>
      <w:r>
        <w:rPr>
          <w:b/>
        </w:rPr>
        <w:t>E. 16</w:t>
      </w:r>
    </w:p>
    <w:p>
      <w:r>
        <w:t>L’assuré fait également valoir que ce sont les manipulations auxquelles l’ont soumis les deux experts qui ont provoqué une hernie discale aigue du côté droit. Même si les douleurs, qui ont nécessité notamment une intervention chirurgicale en avril 2016, ne sont ni contestées, ni contestables, il n’en reste pas moins que rien dans le dossier médical ne permet de dire que l’examen subi par l’assuré ait pu lui causer une quelconque atteinte à la santé, de sorte que le lien de causalité entre l’accident et la hernie n’est pas établi.</w:t>
      </w:r>
    </w:p>
    <w:p>
      <w:r>
        <w:rPr>
          <w:b/>
        </w:rPr>
        <w:t>E. 17</w:t>
      </w:r>
    </w:p>
    <w:p>
      <w:r>
        <w:t>Compte tenu de ce qui précède, la mise en œuvre d’une expertise médicale sollicitée par l’assuré n’apporterait, selon toute vraisemblance, aucune constatation nouvelle, mais uniquement une appréciation médicale supplémentaire sur la base d’observations identiques à celles des médecins déjà consultés. Il apparaît dès lors superflu d’administrer d’autres preuves. Il y a par ailleurs lieu d’ajouter que des informations complémentaires portant sur la situation médicale actuelle de l’assuré ne seraient quoi qu’il en soit pas déterminantes dans le cadre du présent litige.</w:t>
      </w:r>
    </w:p>
    <w:p>
      <w:r>
        <w:rPr>
          <w:b/>
        </w:rPr>
        <w:t>E. 18</w:t>
      </w:r>
    </w:p>
    <w:p>
      <w:r>
        <w:t>Force est en conséquence de constater qu’un lien de causalité naturelle entre les troubles présentés par l’assuré au-delà du 2 juillet 2015 et l’accident du 5 janvier 2015 n’a pas été établi. Il est partant inutile d’examiner l’existence d’un lien de causalité adéquate.</w:t>
      </w:r>
    </w:p>
    <w:p>
      <w:r>
        <w:rPr>
          <w:b/>
        </w:rPr>
        <w:t>E. 19</w:t>
      </w:r>
    </w:p>
    <w:p>
      <w:r>
        <w:t>Aussi le recours est-il mal fondé et la décision de l’assureur doit être confirmée.</w:t>
      </w:r>
    </w:p>
    <w:p>
      <w:r>
        <w:rPr>
          <w:b/>
        </w:rPr>
        <w:t>E. 20</w:t>
      </w:r>
    </w:p>
    <w:p>
      <w:r>
        <w:t>Pour le surplus, la procédure est gratuite (art. 61 let. a LPGA).</w:t>
      </w:r>
    </w:p>
    <w:p>
      <w:r>
        <w:t>A/4304/2015 - 13/13 -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