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ATAS/508/2023 vom 29. Juni 2023</w:t>
      </w:r>
    </w:p>
    <w:p>
      <w:r>
        <w:t>GE Cour de justice, 2023-06-29, FR</w:t>
      </w:r>
    </w:p>
    <w:p>
      <w:r>
        <w:rPr>
          <w:b/>
        </w:rPr>
        <w:t xml:space="preserve">Quelle: </w:t>
      </w:r>
      <w:r>
        <w:t>https://mcp.opencaselaw.ch/entscheid/ge_gerichte_ATAS_508_2023</w:t>
      </w:r>
    </w:p>
    <w:p>
      <w:r>
        <w:t>FR: GE_GERICHTE ATAS/508/2023 du 29 juin 2023</w:t>
      </w:r>
    </w:p>
    <w:p>
      <w:r>
        <w:t>IT: GE_GERICHTE ATAS/508/2023 del 29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1er janvier 2021 est entrée en vigueur la modification du 21 juin 2019 de la LPGA. Dans la mesure où le recours a été interjeté postérieurement au 1er janvier 2021, il est soumis au nouveau droit (cf. art. 82a LPGA).</w:t>
      </w:r>
    </w:p>
    <w:p>
      <w:r>
        <w:rPr>
          <w:b/>
        </w:rPr>
        <w:t>E. 3</w:t>
      </w:r>
    </w:p>
    <w:p>
      <w:r>
        <w:t>Des modifications législatives et réglementaires sont entrées en vigueur au 1er janvier 2021 dans le cadre de la réforme des prestations complémentaires (LPC, modification du 22 mars 2019, RO 2020 585, FF 2016 7249 ; OPC-AVS/AI [ordonnance sur les prestations complémentaires à l’assurance- vieillesse, survivants et invalidité du 15 janvier 1971 - RS 831.301], modification du 29 janvier 2020, RO 2020 599). Du point de vue temporel, sous réserve de dispositions particulières de droit transitoire, le droit applicable est déterminé par les règles en vigueur au moment où les faits juridiquement déterminants se sont produits, étant précisé que le juge n'a en principe pas à prendre en considération les modifications du droit postérieures à la date déterminante de la décision administrative litigieuse (ATF 144 V 210 consid. 4.3.1 et les références ; ATF 136 V 24 consid. 4.3 ; ATF 130 V 445 consid. 1 et les références ; ATF 129 V 1 consid. 1.2 et les références). Dans la mesure où le recours porte sur la capacité de gain de la recourante, dès après le 1er janvier 2021, le présent litige est soumis au nouveau droit.</w:t>
      </w:r>
    </w:p>
    <w:p>
      <w:r>
        <w:rPr>
          <w:b/>
        </w:rPr>
        <w:t>E. 4</w:t>
      </w:r>
    </w:p>
    <w:p>
      <w:r>
        <w:t>Interjeté dans les forme et délai légaux, le recours est recevable (art. 56 al. 1 et 60 al. 1 LPGA ; art. 9 de la loi sur les prestations fédérales complémentaires à</w:t>
      </w:r>
    </w:p>
    <w:p>
      <w:r>
        <w:t>A/437/2023 - 6/11 - l’assurance-vieillesse et survivants et à l’assurance-invalidité du 14 octobre 1965 [LPFC - J 4 20] ; art. 43 LPCC).</w:t>
      </w:r>
    </w:p>
    <w:p>
      <w:r>
        <w:rPr>
          <w:b/>
        </w:rPr>
        <w:t>E. 5</w:t>
      </w:r>
    </w:p>
    <w:p>
      <w:r>
        <w:t>L’objet du litige est le bien-fondé de la prise en compte, par l’intimé, d’un gain hypothétique de l’intéressée, dans le calcul de son revenu déterminant, depuis le 1er décembre 2021.</w:t>
      </w:r>
    </w:p>
    <w:p>
      <w:r>
        <w:rPr>
          <w:b/>
        </w:rPr>
        <w:t>E. 6.1</w:t>
      </w:r>
    </w:p>
    <w:p>
      <w:r>
        <w:t>Dans le cadre de la réforme de la LPC, entrée en vigueur le 1er janvier 2021, le législateur a introduit un nouvel art. 11a LPC traitant spécifiquement de la renonciation à des revenus ou parts de fortune, qui stipule que si une personne renonce volontairement à exercer une activité lucrative que l’on pourrait raisonnablement exiger d’elle, le revenu hypothétique correspondant est pris en compte comme revenu déterminant. La prise en compte de ce revenu est réglée par l’art. 11 al. 1 let. a LPC. Le principe étant le même, on peut se fonder sur la jurisprudence rendue en matière de revenus hypothétiques sous l’ancien droit.</w:t>
      </w:r>
    </w:p>
    <w:p>
      <w:r>
        <w:rPr>
          <w:b/>
        </w:rPr>
        <w:t>E. 6.2</w:t>
      </w:r>
    </w:p>
    <w:p>
      <w:r>
        <w:t>Pour examiner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et P 88/01 du 8 octobre 2002 consid. 2.1).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w:t>
      </w:r>
    </w:p>
    <w:p>
      <w:r>
        <w:t>A/437/2023 - 7/11 - l'assurance-invalidité (arrêt du Tribunal fédéral 8C_68/2007 du 14 mars 2008 consid. 5.3).</w:t>
      </w:r>
    </w:p>
    <w:p>
      <w:r>
        <w:rPr>
          <w:b/>
        </w:rPr>
        <w:t>E. 6.3</w:t>
      </w:r>
    </w:p>
    <w:p>
      <w:r>
        <w:t>Contrairement aux conclusions de la recourante, la chambre de céans a estimé que, dans l’hypothèse où une demande de révision était en cours d’instruction auprès de l’OAI, en raison de l’allégation d’une aggravation de l’état de santé du bénéficiaire de prestations, il n’appartenait pas au SPC de se substituer à l’OAI et d’effectuer les investigations relatives à son état de santé. Le cas échéant, le SPC modifierait ses décisions en fonction des résultats de l’instruction diligentée par les organes de l’OAI (ATAS/976/2013 ; ATAS/1072/2011 ; ATAS/1014/2010). Selon les directives concernant les prestations complémentaires à l'AVS et à l'AI (ci-après : DPC – valables dès le 1er janvier 2011, état au 1er janvier 2022), l'art. 14a OPC-AVS/AI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 3424.06). Néanmoins, en dépit de cette présomption, aucun revenu hypothétique n’est pris en compte chez le bénéficiaire de prestations complémentaires à l’une ou l’autre des conditions suivantes (DPC no 3424.07) : - si, malgré tous ses efforts, sa bonne volonté et les démarches entreprises, l’assuré ne trouve aucun emploi ; cette hypothèse peut être considérée comme réalisée lorsqu’il s’est adressé à un ORP et prouve que ses recherches d’emploi sont suffisantes qualitativement et quantitativement ; - lorsqu’il touche des allocations de chômage ; - s’il est établi que, sans la présence continue de l’assuré à ses côtés, l’autre conjoint devrait être placé dans un home ou un établissement hospitalier ; - si l’assuré a atteint sa 60e année. En l’occurrence, à teneur des pièces au dossier et des informations fournies par les parties, il apparaît qu’aucune des quatre conditions rappelées supra n’est réalisée par la recourante.</w:t>
      </w:r>
    </w:p>
    <w:p>
      <w:r>
        <w:rPr>
          <w:b/>
        </w:rPr>
        <w:t>E. 7</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w:t>
      </w:r>
    </w:p>
    <w:p>
      <w:r>
        <w:t>A/437/2023 - 8/11 - si l'impossibilité de prouver un fait peut être imputée à l'adverse partie (ATF 124 V 372 consid. 3 ; RAMA 1999 n° U 344 p. 418 consid. 3).</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94 consid. 4b ; ATF 122 V 162 consid. 1d).</w:t>
      </w:r>
    </w:p>
    <w:p>
      <w:r>
        <w:rPr>
          <w:b/>
        </w:rPr>
        <w:t>E. 9</w:t>
      </w:r>
    </w:p>
    <w:p>
      <w:r>
        <w:t>En l’espèce, la recourante fait grief à l’intimé d’avoir intégré, dans le calcul des prestations complémentaires, un gain hypothétique, sans avoir tenu compte de sa santé, notamment au vu des certificats médicaux fournis par ses médecins traitants. L’intimé, de son côté, considère qu’il n’appartient pas au SPC d’établir la capacité de travail de la recourante au regard de ses troubles de la santé et qu’il y a lieu de se fonder sur la décision de non entrée en matière sur la demande de révision rendue par l’OAI en date du 1er juin 2022. Subsidiairement, le SPC considère que la cause devrait être suspendue devant la chambre de céans jusqu’à droit connu sur la procédure suite au recours introduit par l’intéressée contre la décision de l’OAI du 1er juin 2022.</w:t>
      </w:r>
    </w:p>
    <w:p>
      <w:r>
        <w:rPr>
          <w:b/>
        </w:rPr>
        <w:t>E. 9.1</w:t>
      </w:r>
    </w:p>
    <w:p>
      <w:r>
        <w:t>Or, la chambre de céans, par arrêt du 16 mars 2023 (ATAS/172/2023), a partiellement admis le recours de l’intéressée et renvoyé la cause à l’OAI « pour qu’il entre en matière sur la nouvelle demande de la recourante ». Dès lors, la situation est la même que celle qui prévalait avant que la décision de non entrée en matière de l’OAI du 1er juin 2022 ne soit rendue, dans la mesure où l’OAI est saisi d’une demande de révision qu’il doit instruire.</w:t>
      </w:r>
    </w:p>
    <w:p>
      <w:r>
        <w:t>A/437/2023 - 9/11 -</w:t>
      </w:r>
    </w:p>
    <w:p>
      <w:r>
        <w:rPr>
          <w:b/>
        </w:rPr>
        <w:t>E. 9.2</w:t>
      </w:r>
    </w:p>
    <w:p>
      <w:r>
        <w:t>Selon une jurisprudence bien établie de la chambre de céans, le juge cantonal qui estime que les faits ne sont pas suffisamment élucidés doit en principe, soit procéder lui-même à une telle instruction complémentaire, soit renvoyer la cause à l’autorité sociale intimée pour qu’elle procède à une instruction complémentaire (ATAS/1109/2021 du 4 novembre 2021 consid. 11b ; ATAS/707/2021 du 30 juin 2021 consid. 9b ; ATAS/662/2021 du 23 juin 2021 consid. 9 ; ATAS/404/2021 du 29 avril 2021 consid. 9b ; ATAS/810/2020 du 28 septembre 2020 consid. 8 ; ATAS/283/2020 du 14 avril 2020 consid. 8d ; ATAS/1102/2019 du 27 novembre 2019 consid. 8). Vu la maxime inquisitoire de l’art. 61 let. c LPGA, la chambre de céans tente, dans la mesure du raisonnable, de procéder directement aux éclaircissements nécessaires dans un but de célérité et d’économie procédurale (en ce sens pour la mise en œuvre d’expertises : ATF 137 V 210 consid. 4.4.1.4) ; cependant, un renvoi à l’administration apparaît en général approprié si celle-ci s’est soustraite à son devoir d’instruire, respectivement si celle-ci a constaté les faits de façon sommaire, dans l’idée que le tribunal les éclaircirait en cas de recours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1er février 2019 consid. 8c). Il ne revient un effet pas à la chambre de céans de procéder à une instruction détaillée en lieu et place du personnel spécialisé des autorités sociales compétentes (en ce sens : ATF 146 V 240 consid. 8.3.2), d’autant que cela aurait pour conséquence de priver les assurés concernés d’un degré de juridiction (comparer pour le Tribunal fédéral : ATF 147 I 89 consid. 1.2.5) et d’affaiblir le devoir constitutionnel de motivation sérieuse de l’autorité (en ce sens : ATF 146 V 240 consid. 8.3.2). Dans le cas d’espèce, le SPC ne s’est pas soustrait à son devoir d’instruire mais s’est fondé sur la décision de non entrée en matière de l’OAI du 1er juin 2022 pour rendre sa propre décision. Il n’en reste pas moins qu’en raison du recours déposé contre la décision de non entrée en matière et du renvoi à l’OAI ordonné par la chambre de céans, par arrêt du 16 mars 2023, l’instruction de l’OAI sur les troubles de la santé de la recourante a repris et est en cours de traitement. Partant, il y a lieu d’attendre que l’OAI ait instruit les conséquences d’une éventuelle aggravation de l’état de santé de l’intéressée et rende une nouvelle décision sur le fond, avant de se déterminer sur l’existence éventuelle d’une capacité de travail résiduelle de la recourante.</w:t>
      </w:r>
    </w:p>
    <w:p>
      <w:r>
        <w:t>A/437/2023 - 10/11 -</w:t>
      </w:r>
    </w:p>
    <w:p>
      <w:r>
        <w:rPr>
          <w:b/>
        </w:rPr>
        <w:t>E. 9.3</w:t>
      </w:r>
    </w:p>
    <w:p>
      <w:r>
        <w:t>Pour cette raison, la décision sur opposition du 9 janvier 2023 sera annulée et la cause renvoyée au SPC pour nouvelle décision, une fois que le volet invalidité aura été instruit et qu’une nouvelle décision aura été rendue par l’OAI.</w:t>
      </w:r>
    </w:p>
    <w:p>
      <w:r>
        <w:rPr>
          <w:b/>
        </w:rPr>
        <w:t>E. 10</w:t>
      </w:r>
    </w:p>
    <w:p>
      <w:r>
        <w:t>La recourante, assistée par un mandataire professionnellement qualifié et obtenant partiellement gain de cause, a ainsi droit à une indemnité à titre de participation à ses frais et dépens, que la chambre de céans fixera à CHF 800.- (art. 61 let. g LPGA ; art. 89H al. 3 de la loi sur la procédure administrative du 12 septembre 1985 [LPA - E 5 10] ; art. 6 du règlement sur les frais, émoluments et indemnités en procédure administrative du 30 juillet 1986 [RFPA - E 5 10.03]).</w:t>
      </w:r>
    </w:p>
    <w:p>
      <w:r>
        <w:rPr>
          <w:b/>
        </w:rPr>
        <w:t>E. 11</w:t>
      </w:r>
    </w:p>
    <w:p>
      <w:r>
        <w:t>Pour le surplus, en l’absence de loi spéciale prévoyant des frais judiciaires, la procédure est gratuite (art. 61 let. fbis LPGA).</w:t>
      </w:r>
    </w:p>
    <w:p>
      <w:r>
        <w:t>A/437/2023 - 11/11 -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