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ATAS/508/2017 vom 15. Juni 2017</w:t>
      </w:r>
    </w:p>
    <w:p>
      <w:r>
        <w:t>GE Cour de justice, 2017-06-15, FR</w:t>
      </w:r>
    </w:p>
    <w:p>
      <w:r>
        <w:rPr>
          <w:b/>
        </w:rPr>
        <w:t xml:space="preserve">Quelle: </w:t>
      </w:r>
      <w:r>
        <w:t>https://mcp.opencaselaw.ch/entscheid/ge_gerichte_ATAS_508_2017</w:t>
      </w:r>
    </w:p>
    <w:p>
      <w:r>
        <w:t>FR: GE_GERICHTE ATAS/508/2017 du 15 juin 2017</w:t>
      </w:r>
    </w:p>
    <w:p>
      <w:r>
        <w:t>IT: GE_GERICHTE ATAS/508/2017 del 15 giugno 2017</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Le litige comporte une demande en condamnation au paiement des cotisations échues et frais y relatifs, ainsi qu'une demande en mainlevée de l'opposition faite au commandement de payer.</w:t>
      </w:r>
    </w:p>
    <w:p>
      <w:r>
        <w:rPr>
          <w:b/>
        </w:rPr>
        <w:t>E. 3</w:t>
      </w:r>
    </w:p>
    <w:p>
      <w:r>
        <w:t>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La Chambre de céans peut ainsi connaître directement de l’opposition faite par le débiteur au commandement de payer.</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w:t>
      </w:r>
    </w:p>
    <w:p>
      <w:r>
        <w:t>A/1541/2017 - 5/8 - organisations indépendantes de l'administration fédérale en tant qu'elles statuent dans l'accomplissement de tâches de droit public à elles confiées par la Confédération (art. 1 al. 2 let. b et e de la loi fédérale sur la procédure administrative du 20 décembre 1968 [PA]).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La loi fédérale sur la prévoyance professionnelle vieillesse, survivants et invalidité, du 25 juin 1982 (LPP -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w:t>
      </w:r>
    </w:p>
    <w:p>
      <w:r>
        <w:rPr>
          <w:b/>
        </w:rPr>
        <w:t>E. 6</w:t>
      </w:r>
    </w:p>
    <w:p>
      <w:r>
        <w:t>En l'espèce, la Chambre de céans tient pour établi qu'en sa qualité d'employeur occupant des salariés, la défenderesse devait obligatoirement être affiliée à une caisse de prévoyance professionnelle, ce qui du reste n'est pas contesté. a. Il ressort de l'ensemble des pièces produites par la demanderesse que la défenderesse est demeurée débitrice envers la demanderesse d'un montant de CHF 5’330.25 (6'120.85 - 20.- - 50.- - 300.- - 20.- - 300.- -100.60), correspondant aux cotisations des employés dues à la défenderesse jusqu’au 31 mars 2016, intérêts compris jusqu’au 9 février 2017. En effet, il a été procédé à une extourne en dates des 17 et 18 novembre 2016, suite à la sortie d’un employé. A noter que jamais la défenderesse n’a contesté cette créance et que sa simple passivité - l’intéressée n'ayant réagi ni aux sommations de la fondation, ni à la possibilité de se déterminer</w:t>
      </w:r>
    </w:p>
    <w:p>
      <w:r>
        <w:t>A/1541/2017 - 6/8 - offerte par la Cour de céans - ne saurait empêcher la fondation d'engager et de continuer des procédures de recouvrement afin d'obtenir la reconnaissance de ses droits (ATA J. du 5 septembre 1995). b. En sus des cotisations dues et des intérêts courus, la demanderesse réclame également CHF 90.- de frais de rappel et de sommation, portés au compte de la défenderesse en dates des 4 février, 4 mars et 13 juin 2016 (cf. extrait de compte). L’art. 2.2 du règlement concernant les frais de la demanderesse prévoit en effet CHF 20.- de frais en cas de premier rappel et CHF 50.- en cas de second rappel. Ces frais sont donc dus conventionnellement et correspondent aux divers rappels et sommations adressés par la demanderesse à la défenderesse. Ils sont donc justifiés. S’y ajoutent CHF 300.- de frais de réquisition de poursuites et CHF 1'250.- de frais de mainlevée, tels qu’également prévus par l’art. 2.2 du règlement susmentionné. Enfin, l’art. 2.2 du règlement de la demanderesse prévoit également le versement de CHF 300.- au minimum en cas d’annulation du contrat. En ce qui concerne les frais de poursuite, ils sont certes d‘office supportés par le débiteur lorsque la poursuite aboutit (JdT 1974 III 32), mais en l’occurrence, on peut considérer que le coût effectif de la poursuite (CHF 100.60) est couvert par le « forfait » de CHF 300.- prévu par le règlement de la demanderesse. En effet, contrairement à ce qu’allègue cette dernière, son règlement ne précise à aucun moment que ces frais seraient complémentaires aux frais de poursuite effectifs. Au contraire, il parle bien de « forfait », ce dont il faut inférer qu’il comprend les frais effectifs et le coût de l’administration interne. Le montant dû tel que ressortant de l’extrait de compte du 9 février 2017 doit donc être confirmé à hauteur de CHF 6'020.25 (CHF 6'120.85 - 100.60). On relèvera que si ce montant est inférieur à celui de CHF 8'099.75 réclamé par voie de poursuite, c’est en raison du crédit effectué au compte de la société postérieurement à l’introduction des dites poursuites, dont la demanderesse n’a manifestement pas tenu compte dans le cadre de son action devant la Cour de céans. S’y ajoutent les CHF 1'250.- de frais de mainlevée prévus par le règlement et ne figurant pas au décompte du 9 février 2017. Enfin, le prélèvement de 5% d’intérêts moratoires est fondé sur l’art. 104 CO.</w:t>
      </w:r>
    </w:p>
    <w:p>
      <w:r>
        <w:rPr>
          <w:b/>
        </w:rPr>
        <w:t>E. 7</w:t>
      </w:r>
    </w:p>
    <w:p>
      <w:r>
        <w:t>Enfin, la demanderesse considère qu’au vu du comportement de la société, « la procédure doit être qualifiée de téméraire ». Elle en tire la conclusion qu’il appartient à la défenderesse d’en supporter les frais et dépens comme « juste sanction de son comportement ». En ce qui concerne les frais de dépens de la cause, l’art. 73 al. 2 LPP précise que les cantons doivent prévoir une procédure simple, rapide et, en principe, gratuite. L’art. 89H al. 1 de la loi sur la procédure administrative du 12 septembre 1985 (LPA-GE - E 5 10) prévoit quant à lui que la procédure est gratuite pour les parties.</w:t>
      </w:r>
    </w:p>
    <w:p>
      <w:r>
        <w:t>A/1541/2017 - 7/8 -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Cour de céans constate que l’attitude de la défenderesse doit effectivement être qualifiée de légère, dans la mesure où elle n’a jamais réagi aux rappels et sommations de la demanderesse, pas plus qu’elle ne s’est manifestée devant la Chambre de céans. Bien que n’ayant jamais contesté la créance de la demanderesse à son encontre, la défenderesse n’a jamais manifesté la volonté de s’acquitter des contributions encore dues. Au vu de ces circonstances, il y a lieu de la condamner aux dépens.</w:t>
      </w:r>
    </w:p>
    <w:p>
      <w:r>
        <w:t>A/1541/2017 - 8/8 -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