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ATAS/508/2016 vom 28. Juni 2016</w:t>
      </w:r>
    </w:p>
    <w:p>
      <w:r>
        <w:t>GE Cour de justice, 2016-06-28, FR</w:t>
      </w:r>
    </w:p>
    <w:p>
      <w:r>
        <w:rPr>
          <w:b/>
        </w:rPr>
        <w:t xml:space="preserve">Quelle: </w:t>
      </w:r>
      <w:r>
        <w:t>https://mcp.opencaselaw.ch/entscheid/ge_gerichte_ATAS_508_2016</w:t>
      </w:r>
    </w:p>
    <w:p>
      <w:r>
        <w:t>FR: GE_GERICHTE ATAS/508/2016 du 28 juin 2016</w:t>
      </w:r>
    </w:p>
    <w:p>
      <w:r>
        <w:t>IT: GE_GERICHTE ATAS/508/2016 del 28 giugno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Interjeté dans la forme et le délai prévus par la loi, le recours contre la décision du 22 octobre 2015 est recevable (art. 56ss et 38 al. 1 LPGA).</w:t>
      </w:r>
    </w:p>
    <w:p>
      <w:r>
        <w:rPr>
          <w:b/>
        </w:rPr>
        <w:t>E. 4</w:t>
      </w:r>
    </w:p>
    <w:p>
      <w:r>
        <w:t>L'objet du litige consiste à déterminer si c'est à juste titre que l'intimé a mis le recourant au bénéfice d'un quart de rente d'invalidité.</w:t>
      </w:r>
    </w:p>
    <w:p>
      <w:r>
        <w:rPr>
          <w:b/>
        </w:rPr>
        <w:t>E. 5</w:t>
      </w:r>
    </w:p>
    <w:p>
      <w:r>
        <w:t>Est réputée invalidité, l'incapacité de gain totale ou partielle présumée permanente ou de longue durée, résultant d'une infirmité congénitale, d'une maladie ou d'un</w:t>
      </w:r>
    </w:p>
    <w:p>
      <w:r>
        <w:t>A/3796/2015 - 9/17 -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6</w:t>
      </w:r>
    </w:p>
    <w:p>
      <w:r>
        <w:t>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Un rapport au sens de l'art. 59 al. 2bis LAI (en corrélation avec l'art. 49 al. 1 règlement du 17 janvier 1961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w:t>
      </w:r>
    </w:p>
    <w:p>
      <w:r>
        <w:t>A/3796/2015 - 10/17 -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7</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a. En l'occurrence, l'intimé a retenu, en se fondant sur les avis du SMR, que le recourant présente, en raison de ses atteintes à la santé, une incapacité de travail totale dans toute activité depuis le 5 mars 2009. Dans le cadre de son recours, le recourant reproche à l'intimé de ne pas avoir déterminé son incapacité de travail sur la base d'une expertise médicale. b. Il résulte des pièces versées au dossier que par avis final du 4 décembre 2014, le SMR, en se référant à son avis du 15 octobre 2010 - lequel retenait des séquelles neuropsychologiques (troubles mnésiques, de la concentration, de l’attention et de l’adaptation) - a estimé que le recourant présentait une capacité de travail nulle dans toute activité et qu'aucune expertise n'était nécessaire. La chambre de céans considère que les conclusions finales du SMR, en tant qu'elles retiennent une incapacité de travail totale dans une activité adaptée, ne peuvent pas être confirmées, ce pour les motifs qui suivent. En effet, force est de constater qu'entre le 11 janvier 2010 - date à laquelle la Dresse B______ a fait état d'une incapacité de travail totale dans l'activité</w:t>
      </w:r>
    </w:p>
    <w:p>
      <w:r>
        <w:t>A/3796/2015 - 11/17 - habituelle - et le 24 septembre 2015 (date de la décision litigieuse), aucun médecin ayant examiné le recourant n'a indiqué que ce dernier présenterait une incapacité de travail totale dans une activité adaptée. Le Dr F______, qui a confirmé que l'activité habituelle n'était plus exigible de la part du recourant, a relevé d’ailleurs que l'exercice d'une activité adaptée devait être évalué par un service compétent (rapport du 27 février 2013). Ainsi, si l’incapacité de travail totale dans l’activité habituelle est attestée par la Dresse B______ et le Dr F______, l'incapacité de travail totale dans une activité adaptée telle que retenue par l'intimé, n'est toutefois corroborée par aucune pièce au dossier. Cela étant, quand bien même les rapports versés à la procédure ne permettent pas de déterminer, au degré de la vraisemblance prépondérante, le taux de l’incapacité de travail du recourant dans une activité adaptée, la chambre de céans est d’avis que l'on peut renoncer à une instruction complémentaire pour les motifs qui suivent.</w:t>
      </w:r>
    </w:p>
    <w:p>
      <w:r>
        <w:rPr>
          <w:b/>
        </w:rPr>
        <w:t>E. 9</w:t>
      </w:r>
    </w:p>
    <w:p>
      <w:r>
        <w:t>a. En vertu de l'art. 28 al. 2 LAI (dans sa teneur à compter du 1er janvier 2008),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leur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dans sa teneur en vigueur dès le 1er janvier 2008).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A/3796/2015 - 12/17 -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A l'instar d'un rapport d'enquête sur le ménage pour les personnes accomplissant des travaux ménagers, un rapport d'enquête pour activité professionnelle indépendante constitue en principe un moyen de preuve approprié pour évaluer le degré d'invalidité des personnes dont on ne peut déterminer sûrement les revenus. Un tel document ne peut donc être contesté sur la base de simples allégations puisqu'il est lui-même le résultat de l'appréciation de plusieurs éléments qui ne peuvent être infirmés que par des éléments objectifs (arrêt du Tribunal fédéral 9C_622/2015 du 9 mars 2016 consid. 6).</w:t>
      </w:r>
    </w:p>
    <w:p>
      <w:r>
        <w:rPr>
          <w:b/>
        </w:rPr>
        <w:t>E. 10</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I.376/05 du 5 août 2005 consid. 4.2), de même que pour un soudeur de 60 ans avec des limitations psychiques et physiques, notamment rhumatologiques et cardiaques, qui disposait</w:t>
      </w:r>
    </w:p>
    <w:p>
      <w:r>
        <w:t>A/3796/2015 - 13/17 - d’une capacité de travail de 70 % (arrêt du Tribunal fédéral des assurances I.304/06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I.392/02 du 23 octobre 2003 consid. 3.3), ainsi que dans le cas d’un assuré de 64 ans capable de travailler à 50% avec de nombreuses limitations fonctionnelles (arrêt du Tribunal fédéral des assurances I.401/01 du 4 avril 2002 consid. 4c) ou dans le cas d'un assuré de 63 ans, soit à deux ans de l'âge de la retraite (arrêt du Tribunal fédéral des assurances 9C_366/2014 du 19 novembre 2014).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Lorsqu'il n'est pas exigible de la part d'un assuré qu'il mette en valeur sa capacité de travail résiduelle dans une activité adaptée, il y a lieu de procéder au calcul du degré d'invalidité en fonction de sa capacité de travail résiduelle dans l'activité habituelle (arrêt du Tribunal fédéral 9C_913/2012 du 9 avril 2013 consid. 5.4). Enfin, dans le cas d'un assuré dont l'état de santé avait fait l'objet d'une expertise judiciaire, le Tribunal fédéral a indiqué que c'était à la date du dépôt de l'expertise - laquelle avait permis de constater de manière fiable les faits déterminants quant à la capacité résiduelle de travail et l'exigibilité de l'exercice d'une activité adaptée - qu'il convenait d'examiner si on pouvait exiger de l'assuré qu'il mît en valeur sa capacité résiduelle de travail dans une activité adaptée. Tel n'étant pas le cas, au vu de son âge proche de la retraite et de sa faible capacité résiduelle, le Tribunal fédéral a relevé que compte tenu du fait que le doute, concernant les répercussions sur la capacité de travail des différentes affections, n'avait été levé qu'à la date du dépôt de l'expertise judiciaire, il convenait, pour la période antérieure, de déterminer le degré d'invalidité en se référant aux seuls éléments qui n'étaient pas englobés par le doute évoqué, à savoir l'existence d'une incapacité de travail totale dans l'activité habituelle, ce qui ouvrait droit en l'occurrence à une rente entière (arrêt du Tribunal fédéral 9C_366/2014 du 19 novembre 2014 consid. 5.4).</w:t>
      </w:r>
    </w:p>
    <w:p>
      <w:r>
        <w:rPr>
          <w:b/>
        </w:rPr>
        <w:t>E. 11</w:t>
      </w:r>
    </w:p>
    <w:p>
      <w:r>
        <w:t>a. En l’occurrence, le recourant présente une incapacité de travail depuis mars 2009, de sorte qu’il y a lieu de déterminer le taux d’invalidité en 2010, soit à l’échéance d’une année d’attente. b. S’agissant du revenu sans invalidité, l’intimé a estimé que le recourant aurait obtenu un revenu de CHF 38'324.- en 2010, en se fondant sur les gains réalisés en 2007 (CHF 35'883.-) et en 2008 (CHF 33'488.-) selon les éléments retenus par l’administration fiscale cantonale, auxquels s’ajoutent les contributions personnelles AVS/AI/APG. Ces montants correspondaient à l’extrait de compte</w:t>
      </w:r>
    </w:p>
    <w:p>
      <w:r>
        <w:t>A/3796/2015 - 14/17 - individuel (note de travail de l’intimé du 17 octobre 2011 et rapport d’enquête du 2 mars 2015). Le recourant conteste ce montant au motif qu’il n’a pas été déterminé selon ses disques tachygraphes. Il fait valoir également qu’il conviendrait de se fonder sur les revenus réalisés entre 2000 et 2005, soit lorsqu’il ne connaissait pas de problèmes médicaux. On relèvera que l’incapacité de travail déterminante a débuté en mars 2009, de sorte que c’est à juste titre que l’intimé a pris en compte les gains réalisés immédiatement avant l’atteinte à la santé, soit en 2008 et 2007. Par ailleurs, il aurait été désavantageux pour le recourant de se fonder sur les gains réalisés entre 2000 et 2005, puisque selon l’extrait du compte individuel versé au dossier, ceux-ci étaient bien inférieurs à ceux de 2007 et 2008 (CHF 30'000.- en 2005, CHF 24'700.- en 2004, 30'900.- en 2003, 27'300.- en 2002, 26'800.- en 2001 et CHF 0.- en 2000). Enfin, dans la mesure où ce qui est déterminant est le revenu que le recourant aurait pu obtenir sans atteinte à la santé, c’est à juste titre que l’intimé ne s’est pas fondé sur les disques tachygraphes puisque ceux-ci ne permettent pas de connaître les gains réalisés par le recourant. c. S’agissant du revenu avec invalidité, s’il est établi, au degré de la vraisemblance prépondérante, que le recourant présente une incapacité de travail totale dans son activité habituelle, les éléments au dossier ne permettent toutefois pas de déterminer son taux d’incapacité de travail dans une activité adaptée. Or, quand bien même l’intimé aurait dû, comme le fait valoir le conseil du recourant, procéder à une expertise, la chambre de céans est d’avis qu’il y a lieu, en l’état, de renoncer à un renvoi de la cause à l’intimé pour instruction complémentaire. En effet, dans un tel cas, les rapports probants - permettant de constater de manière fiable les faits déterminants quant à la capacité résiduelle de travail du recourant - ne pourraient alors être versés à la procédure qu'au plus tôt dans le courant de l'année 2017. Or, ce dernier sera alors âgé de 64 ans, soit à un an de l’âge ouvrant droit à une rente de vieillesse de l’AVS [art. 21 al. 1 let. a de la loi fédérale sur l’assurance-vieillesse et survivants du 20 décembre 1946 (LAVS - RS 831.10)]. A cet âge-là, au vu de la durée prévisible des rapports de travail et dès lors que le recourant exerce son activité habituelle depuis 1996, on ne saurait exiger du recourant qu'il mette en valeur sa capacité résiduelle de travail sur le marché de l’emploi. Par conséquent, pour déterminer le revenu avec invalidité du recourant, il y a lieu de se référer à sa situation professionnelle concrète, soit l’exercice effectif, quatre heures par jour, de son activité de chauffeur de taxi. En l’occurrence, il résulte de l’enquête économique du 2 mars 2015, que selon les bilans en possession de l’intimé, le recourant a dégagé de son activité indépendante, entre 2010 et 2013, un revenu brut moyen de CHF 20'916.- (y compris les</w:t>
      </w:r>
    </w:p>
    <w:p>
      <w:r>
        <w:t>A/3796/2015 - 15/17 - contributions personnelles AVS/AI/APG) et que ce revenu est confirmé par l’extrait du compte individuel (CHF 22'325.-). Le recourant fait valoir qu’il convient de se fonder sur les gains réalisés entre 2005 et 2008. On rappellera que l’élément déterminant est de savoir quel est le gain que le recourant est capable de réaliser en dépit de ses atteintes à la santé. Or, dans la mesure où ce dernier, malgré ses troubles, continue à exercer son activité de chauffeur de taxi quatre heures par jour, il y a lieu de se fonder sur les gains qu’il réalise réellement depuis 2010. Les revenus avec et sans invalidité retenus par l’intimé ne sont ainsi pas contestables, étant encore relevé que le recourant n’a pas apporté d’éléments objectifs permettant d’infirmer les conclusions figurant dans le rapport d’enquête économique réalisé par l’intimé, de sorte que ce rapport constitue un moyen de preuve approprié, conformément à la jurisprudence précitée. Il résulte de la comparaison du revenu sans invalidité (CHF 38'324.-) avec le revenu avec invalidité (CHF 20'916.-), un degré d’invalidité de 45%, ce qui ouvre droit à un quart de rente d’invalidité dès le 1er avril 2010, puisque le droit à la rente prend naissance au plus à l’échéance d’une période de six mois à compter de la date à laquelle l’assuré a déposé sa demande de prestations, soit en l’occurrence le 21 octobre 2009. C’est par conséquent à bon droit que l’intimé a mis le recourant au bénéfice d’un quart de rente dès le 1er avril 2010. Aussi la décision litigieuse doit-elle être confirmée sur ce point.</w:t>
      </w:r>
    </w:p>
    <w:p>
      <w:r>
        <w:rPr>
          <w:b/>
        </w:rPr>
        <w:t>E. 12</w:t>
      </w:r>
    </w:p>
    <w:p>
      <w:r>
        <w:t>a. Le recourant conteste par ailleurs le montant mensuel de sa rente d’invalidité, soit CHF 227.- dès avril 2010, CHF 231.- dès janvier 2011, CHF 233.- dès janvier 2013 et CHF 234.- depuis janvier 2015. b. Selon l’art. 36 al. 2 LAI, les dispositions de la LAVS sont applicables par analogie au calcul des rentes ordinaires. Le Conseil fédéral peut édicter des dispositions complémentaires.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Le Conseil fédéral règle la prise en compte des mois de cotisations accomplis dans l’année d’ouverture du droit à la rente, des périodes de cotisation précédant le 1er janvier qui suit la date des 20 ans révolus et des années complémentaires (art. 29bis LAVS). La rente est calculée sur la base du revenu annuel moyen (ci-après RAM), lequel se compose des revenus de l’activité lucrative, des bonifications pour tâches</w:t>
      </w:r>
    </w:p>
    <w:p>
      <w:r>
        <w:t>A/3796/2015 - 16/17 - éducatives et des bonifications pour tâches d’assistance (art. 29quater LAVS). La somme des revenus à prendre en compte se compose de l’ensemble des revenus propres suivant l’accomplissement de la 20ème année jusqu’au 31 décembre de l’année précédant l’âge de la réalisation du risque assuré, à l’exclusion des revenus réalisés durant l’année de naissance du droit à la rente (art. 52c du Règlement sur l’assurance-vieillesse et survivants ; RAVS – RS 831.101). En l’occurrence, la CCGC a calculé le montant de la rente du recourant en se fondant sur un RAM déterminant de CHF 56'400.-, 16 années de cotisations donnant droit à une échelle de rente partielle 21, ainsi que 11 demi-bonifications pour tâches éducatives (BTE). Par avis du 25 février 2016, la CCGC a par ailleurs expliqué, pièces à l’appui, le revenu de l’activité lucrative réalisé par le recourant de janvier 1986 à décembre 2009, le facteur de revalorisation attribué à l’année 1986, la moyenne des BTE et les calculs effectués pour déterminer le RAM compte tenu de la table des rentes, échelle 21. Le recourant conteste le revenu annuel moyen fixé par la CCGC. Il fait valoir que l’indice des prix à la consommation, le tarif des taxis et les variations du prix de l’essence devraient être pris en compte. La chambre de céans relèvera que selon les dispositions précitées, les facteurs invoqués par le recourant ne sont pas déterminants pour fixer le RAM, de sorte que ses griefs ne permettent pas de remettre en cause les calculs opérés par la CCGC, lesquels sont pleinement conformes à la loi. La décision litigieuse doit par conséquent être également confirmée sur ce point.</w:t>
      </w:r>
    </w:p>
    <w:p>
      <w:r>
        <w:rPr>
          <w:b/>
        </w:rPr>
        <w:t>E. 13</w:t>
      </w:r>
    </w:p>
    <w:p>
      <w:r>
        <w:t>Enfin, le recourant conclut au versement d'une indemnité de CHF 10'000.- pour tort moral vu la violation par l'intimé des règles de la bonne foi et de la procédure. 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Ainsi, il appartenait au recourant, conformément à l'art. 78 al. 2 LPGA, de soumettre à l'intimé sa demande d'indemnité pour tort moral en vue de la prise d’une décision sur ce point. Par conséquent, la conclusion tendant au versement d'une indemnité pour tort moral sera déclarée irrecevable.</w:t>
      </w:r>
    </w:p>
    <w:p>
      <w:r>
        <w:rPr>
          <w:b/>
        </w:rPr>
        <w:t>E. 14</w:t>
      </w:r>
    </w:p>
    <w:p>
      <w:r>
        <w:t>Vu ce qui précède, le recours doit être rejeté.</w:t>
      </w:r>
    </w:p>
    <w:p>
      <w:r>
        <w:rPr>
          <w:b/>
        </w:rPr>
        <w:t>E. 15</w:t>
      </w:r>
    </w:p>
    <w:p>
      <w:r>
        <w:t>La procédure de recours en matière de contestations portant sur l'octroi ou le refus de prestations de l'assurance-invalidité étant soumise à des frais de justice (art. 69 al. 1bis LAI), au vu du sort du recours, il y a lieu de condamner le recourant au paiement d'un émolument de CHF 200.-.</w:t>
      </w:r>
    </w:p>
    <w:p>
      <w:r>
        <w:t>A/3796/2015 - 17/17 -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