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ATAS/508/2009 vom 5. Mai 2009</w:t>
      </w:r>
    </w:p>
    <w:p>
      <w:r>
        <w:t>GE Cour de justice, 2009-05-05, FR</w:t>
      </w:r>
    </w:p>
    <w:p>
      <w:r>
        <w:rPr>
          <w:b/>
        </w:rPr>
        <w:t xml:space="preserve">Quelle: </w:t>
      </w:r>
      <w:r>
        <w:t>https://mcp.opencaselaw.ch/entscheid/ge_gerichte_ATAS_508_2009</w:t>
      </w:r>
    </w:p>
    <w:p>
      <w:r>
        <w:t>FR: GE_GERICHTE ATAS/508/2009 du 5 mai 2009</w:t>
      </w:r>
    </w:p>
    <w:p>
      <w:r>
        <w:t>IT: GE_GERICHTE ATAS/508/2009 del 5 maggio 2009</w:t>
      </w:r>
    </w:p>
    <w:p>
      <w:pPr>
        <w:pStyle w:val="Heading2"/>
      </w:pPr>
      <w:r>
        <w:t>Erwägungen</w:t>
      </w:r>
    </w:p>
    <w:p>
      <w:r>
        <w:rPr>
          <w:b/>
        </w:rPr>
        <w:t>E. 10</w:t>
      </w:r>
    </w:p>
    <w:p>
      <w:r>
        <w:t>du mois suivant. La poursuite N° 07 230634 P actuellement en cours sera retirée et une copie de la demande de contrordre sera acheminée au mandataire du défendeur. En contrepartie, le défendeur renonce à ses prétentions reconventionnelles. Il se dit d’accord avec la proposition d’AUXILIA ASSURANCE MALADIE SA et CSS ASSURANCE SA et reconnaît par conséquent devoir et s’engage à régler la somme de 6'000 fr. pour solde de tous comptes, selon les modalités susmentionnées. Il prend acte du fait qu’en cas de non-respect de cet engagement, par conséquent en cas de retard de plus de dix jours ou d’absence de paiement de l’une des mensualités prévues, le solde encore dû devient immédiatement exigible. Le défendeur s’engage à donner un ordre de paiement permanent à sa banque. Par ailleurs, la procédure est gratuite, chaque partie assumant ses frais de mandataire ». Qu'il convient de leur donner acte de leur accord, et de l'entériner.</w:t>
      </w:r>
    </w:p>
    <w:p>
      <w:r>
        <w:t>***</w:t>
      </w:r>
    </w:p>
    <w:p>
      <w:r>
        <w:t>A/3469/2008 - 3/4 -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