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ATAS/507/2021 vom 27. Mai 2021</w:t>
      </w:r>
    </w:p>
    <w:p>
      <w:r>
        <w:t>GE Cour de justice, 2021-05-27, FR</w:t>
      </w:r>
    </w:p>
    <w:p>
      <w:r>
        <w:rPr>
          <w:b/>
        </w:rPr>
        <w:t xml:space="preserve">Quelle: </w:t>
      </w:r>
      <w:r>
        <w:t>https://mcp.opencaselaw.ch/entscheid/ge_gerichte_ATAS_507_2021</w:t>
      </w:r>
    </w:p>
    <w:p>
      <w:r>
        <w:t>FR: GE_GERICHTE ATAS/507/2021 du 27 mai 2021</w:t>
      </w:r>
    </w:p>
    <w:p>
      <w:r>
        <w:t>IT: GE_GERICHTE ATAS/507/2021 del 27 maggio 2021</w:t>
      </w:r>
    </w:p>
    <w:p>
      <w:pPr>
        <w:pStyle w:val="Heading2"/>
      </w:pPr>
      <w:r>
        <w:t>Erwägungen</w:t>
      </w:r>
    </w:p>
    <w:p>
      <w:r>
        <w:rPr>
          <w:b/>
        </w:rPr>
        <w:t>E. 1</w:t>
      </w:r>
    </w:p>
    <w:p>
      <w:r>
        <w:t>Prend acte de la décision du 14 mai 2021, annulant et remplaçant celle du</w:t>
      </w:r>
    </w:p>
    <w:p>
      <w:r>
        <w:rPr>
          <w:b/>
        </w:rPr>
        <w:t>E. 3</w:t>
      </w:r>
    </w:p>
    <w:p>
      <w:r>
        <w:t>Raye la cause du rôle.</w:t>
      </w:r>
    </w:p>
    <w:p>
      <w:r>
        <w:rPr>
          <w:b/>
        </w:rPr>
        <w:t>E. 4</w:t>
      </w:r>
    </w:p>
    <w:p>
      <w:r>
        <w:t>Condamne l’intimée à verser à la recourante la somme de CHF 1'200.- à titre de participation à ses frais et dépens.</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SÈCHAUD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