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ATAS/507/2012 vom 10. April 2012</w:t>
      </w:r>
    </w:p>
    <w:p>
      <w:r>
        <w:t>GE Cour de justice, 2012-04-10, FR</w:t>
      </w:r>
    </w:p>
    <w:p>
      <w:r>
        <w:rPr>
          <w:b/>
        </w:rPr>
        <w:t xml:space="preserve">Quelle: </w:t>
      </w:r>
      <w:r>
        <w:t>https://mcp.opencaselaw.ch/entscheid/ge_gerichte_ATAS_507_2012</w:t>
      </w:r>
    </w:p>
    <w:p>
      <w:r>
        <w:t>FR: GE_GERICHTE ATAS/507/2012 du 10 avril 2012</w:t>
      </w:r>
    </w:p>
    <w:p>
      <w:r>
        <w:t>IT: GE_GERICHTE ATAS/507/2012 del 10 aprile 2012</w:t>
      </w:r>
    </w:p>
    <w:p>
      <w:pPr>
        <w:pStyle w:val="Heading2"/>
      </w:pPr>
      <w:r>
        <w:t>Volltext</w:t>
      </w:r>
    </w:p>
    <w:p>
      <w:r>
        <w:t>Siégeant : Doris GALEAZZI, Présidente; Evelyne BOUCHAARA et Norbert HECK, Juges assesseurs</w:t>
      </w:r>
    </w:p>
    <w:p>
      <w:r>
        <w:t>REPUBLIQUE ET</w:t>
      </w:r>
    </w:p>
    <w:p>
      <w:r>
        <w:t>CANTON DE GENEVE POUVOIR JUDICIAIRE</w:t>
      </w:r>
    </w:p>
    <w:p>
      <w:r>
        <w:t>A/347/2012 ATAS/507/2012 COUR DE JUSTICE Chambre des assurances sociales Arrêt du 10 avril 2012 1ère Chambre</w:t>
      </w:r>
    </w:p>
    <w:p>
      <w:r>
        <w:t>En la cause Monsieur C__________, domicilié à Genève recourant</w:t>
      </w:r>
    </w:p>
    <w:p>
      <w:r>
        <w:t>contre OFFICE DE L'ASSURANCE-INVALIDITE DU CANTON DE GENEVE, sis rue de Lyon 97, Genève intimé</w:t>
      </w:r>
    </w:p>
    <w:p>
      <w:r>
        <w:t>A/347/2012 - 2/4 - Attendu en fait que Monsieur C__________, né en 1970, a déposé une nouvelle demande de prestations AI le 10 août 2009 ; Que par décision du 6 décembre 2011, l'OFFICE DE L'ASSURANCE-INVALIDITE DU CANTON DE GENEVE (ci-après l'OAI), réexaminant son droit à la rente, a à nouveau rejeté sa demande ; Que par courrier adressé à l'OAI le 20 janvier 2012, le Docteur L__________, spécialiste FMH en médecine interne, a indiqué que l'assuré lui avait demandé d'écrire pour recourir contre ladite décision ; qu'il a précisé que celui-ci n'avait "pas la force psychologique de le faire lui-même" ; que le médecin a décrit l'assuré comme étant "effectivement extrêmement dépressif, apathique, prostré sur lui-même, dans un état quasi catatonique" ; que «sa seule obsession est que l'on reconnaisse sa maladie, mais qu'il refuse toute aide psychiatrique ou toute médication» ; Que le 24 janvier 2012, l'OAI a transmis ce courrier à la Cour de céans comme objet de sa compétence ; Qu'invité à produire une procuration écrite de son patient, le médecin s'est contenté de déclarer qu'il essayait de contacter celui-ci ; Que par courrier du 16 mars 2012, la Cour de céans a expliqué à l'assuré que le médecin ne pouvait valablement recourir en son nom sans procuration, et qu'à défaut de réponse de sa part confirmant qu'il entendait recourir contre la décision du 6 décembre 2011, la Cour ne pourrait entrer en matière ; Que l'assuré ne s'est pas manifesté ; Considérant en droit que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Que selon l'art. 61 de la loi fédérale sur la partie générale du droit des assurances sociales du 6 octobre 2000 (LPGA; RS 830.1), la procédure dans les tribunaux cantonaux des assurances est réglée par le droit cantonal; Que selon l’art. 89B al. 1 de la loi sur la procédure administrative du 12 septembre 1985 (LPA), le recours, signé et déposé en deux exemplaires par-devant la Cour de céans, doit comporter des motifs et des conclusions ;</w:t>
      </w:r>
    </w:p>
    <w:p>
      <w:r>
        <w:t>A/347/2012 - 3/4 - Que si le mémoire n'est pas conforme à ces règles, la Cour impartit un délai convenable à son auteur pour le compléter en indiquant qu'en cas d'inobservation la demande ou le recours est écarté (art. 89B al. 3 LPA); Que les parties peuvent se faire représenter par un conjoint, un ascendant ou un descendant majeur, respectivement par un avocat ou par un autre mandataire professionnellement qualifié pour la cause dont il s'agit (art. 9 al. 1 LPA); Que sur demande, le représentant doit justifier ses pouvoirs par une procuration écrite (art. 9 al. 2 LPA); Qu'en l'occurrence, aucune procuration n'est parvenue à la Cour de céans, malgré les demandes réitérées de cette dernière ; Qu'il convient donc de déclarer le "recours" irrecevable, dès lors qu'il n'a pas été signé par l'intéressé et que le médecin n'a pas justifié de ses pouvoirs de représentation en temps utile ;</w:t>
      </w:r>
    </w:p>
    <w:p>
      <w:r>
        <w:t>A/347/2012 - 4/4 - PAR CES MOTIFS, LA CHAMBRE DES ASSURANCES SOCIALES :</w:t>
      </w:r>
    </w:p>
    <w:p>
      <w:r>
        <w:t>1. Déclare le recours irrecevable.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