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ATAS/506/2025 vom 30. Juni 2025</w:t>
      </w:r>
    </w:p>
    <w:p>
      <w:r>
        <w:t>GE Cour de justice, 2025-06-30, FR</w:t>
      </w:r>
    </w:p>
    <w:p>
      <w:r>
        <w:rPr>
          <w:b/>
        </w:rPr>
        <w:t xml:space="preserve">Quelle: </w:t>
      </w:r>
      <w:r>
        <w:t>https://mcp.opencaselaw.ch/entscheid/ge_gerichte_ATAS_506_2025</w:t>
      </w:r>
    </w:p>
    <w:p>
      <w:r>
        <w:t>FR: GE_GERICHTE ATAS/506/2025 du 30 juin 2025</w:t>
      </w:r>
    </w:p>
    <w:p>
      <w:r>
        <w:t>IT: GE_GERICHTE ATAS/506/2025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à moins que la loi n'y déroge expressément. Le délai de recours est de trente jours (art. 56 LPGA ; art. 62 al. 1 de la loi sur la procédure administrative du 12 septembre 1985 - LPA - E 5 10). Interjeté dans la forme et le délai prévus par la loi, le recours est recevable en tant qu’il est dirigé contre la décision sur opposition du 19 septembre 2024. Il est toutefois irrecevable en tant que les recourants concluent également à l’annulation de la décision du 29 septembre 2023, celle-ci ayant en réalité été remplacée par la décision sur opposition précitée.</w:t>
      </w:r>
    </w:p>
    <w:p>
      <w:r>
        <w:rPr>
          <w:b/>
        </w:rPr>
        <w:t>E. 2.1</w:t>
      </w:r>
    </w:p>
    <w:p>
      <w:r>
        <w:t>Le litige porte sur le statut du recourant dans le cadre de son activité pour la recourante, singulièrement sur l’exercice d’une activité salariée ou indépendante.</w:t>
      </w:r>
    </w:p>
    <w:p>
      <w:r>
        <w:rPr>
          <w:b/>
        </w:rPr>
        <w:t>E. 2.2</w:t>
      </w:r>
    </w:p>
    <w:p>
      <w:r>
        <w:t>Sur ce point, il sera relevé que le litige ne porte pas en tant que tel sur le calcul des cotisations dues par le recourant, de sorte que les factures et relevés des cotisations AVS/AI concernant son activité en France à partir du 1er janvier 2021 ainsi que tous les relevés de paiements y relatifs, dont le recourant demande la production, ne sont pas pertinents pour le présent litige. Il ne sera par conséquent pas donné suite à cette demande, formulée par le recourant dans son acte de recours.</w:t>
      </w:r>
    </w:p>
    <w:p>
      <w:r>
        <w:rPr>
          <w:b/>
        </w:rPr>
        <w:t>E. 3</w:t>
      </w:r>
    </w:p>
    <w:p>
      <w:r>
        <w:t>Le recourant, de nationalité française, exerce une activité salariée en Suisse et une activité indépendante en France au regard du droit français.</w:t>
      </w:r>
    </w:p>
    <w:p>
      <w:r>
        <w:rPr>
          <w:b/>
        </w:rPr>
        <w:t>E. 3.1</w:t>
      </w:r>
    </w:p>
    <w:p>
      <w:r>
        <w:t>Selon l’art. 8 de l’accord entre la Confédération suisse, d’une part, et la Communauté européenne et ses États membres, d’autre part, sur la libre circulation des personnes (ALCP - RS 0.142.112.681), les parties règlent, conformément à l’annexe II, la coordination des systèmes de sécurité sociale dans</w:t>
      </w:r>
    </w:p>
    <w:p>
      <w:r>
        <w:t>A/3480/2024 - 5/19 - le but d’assurer notamment l’égalité de traitement (let. a), la détermination de la législation applicable (let. b), ou encore le paiement des prestations aux personnes résidant sur le territoire des parties contractantes (let. d). Aux termes de l'art. 1 § 1 de l'annexe II à l'ALCP, en relation avec la section A de cette annexe, les parties contractantes appliquent entre elles en particulier le règlement (CE) no 883/2004 du Parlement européen et du Conseil du 29 avril 2004 portant sur la coordination des systèmes de sécurité sociale, modifié par le règlement (CE) no 988/2009 du Parlement européen et du Conseil du 16 septembre 2009 (RS 0.831.109.268.1 ; ci-après : règlement no 883/2004). Le règlement no 883/2004 s’applique aux ressortissants de l’un des États membres, aux apatrides et aux réfugiés résidant dans un État membre qui sont ou ont été soumis à la législation d’un ou de plusieurs États membres, ainsi qu’aux membres de leur famille et à leurs survivants (art. 2). Il s’applique à toutes les législations relatives aux branches de sécurité sociale qui concernent notamment les prestations d'invalidité, les prestations de vieillesse et les prestations de survivant (art. 3 §. 1 let. c, d et e). Selon l'art. 11 du règlement no 883/2004, les personnes auxquelles le règlement est applicable ne sont soumises qu'à la législation d'un seul État membre. Cette législation est déterminée conformément au titre II (§ 1). Sous réserve des art. 12 à 16 la personne qui exerce une activité salariée ou non salariée dans un État membre est soumise à la législation de cet État membre (let. a § 3). L’art. 13 du règlement n° 883/2004 régit les situations dans lesquelles la personne exerce des activités dans deux ou plusieurs État membres. Ainsi, la personne qui exerce normalement une activité salariée dans deux ou plusieurs États membres est notamment soumise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(§1 let. a). La personne qui exerce normalement une activité non salariée dans deux ou plusieurs États membres est notamment soumise à la législation de l'État membre de résidence, si elle exerce une partie substantielle de son activité dans cet État membre (§2 let. a). La personne qui exerce normalement une activité salariée et une activité non salariée dans différents États membres est soumise à la législation de l'État membre dans lequel elle exerce une activité salariée ou, si elle exerce une telle activité dans deux ou plusieurs États membres, à la législation déterminée conformément au paragraphe 1 (§3).</w:t>
      </w:r>
    </w:p>
    <w:p>
      <w:r>
        <w:rPr>
          <w:b/>
        </w:rPr>
        <w:t>E. 3.2</w:t>
      </w:r>
    </w:p>
    <w:p>
      <w:r>
        <w:t>Les directives de l'OFAS sur l’assujettissement aux assurances AVS et AI (DAA) précisent, à leur ch. 2013, la procédure en cas d’activité dans plusieurs États (n. 2013). Ainsi, l’assujettissement des personnes travaillant dans plusieurs États a lieu en deux étapes :</w:t>
      </w:r>
    </w:p>
    <w:p>
      <w:r>
        <w:t>A/3480/2024 - 6/19 -  pour la détermination de la législation applicable, sont déterminants les statuts (salarié ou indépendant) établis sur la base du droit national de l’État dans lequel chaque activité lucrative concernée est exercée (ATF 139 V 297) ;  dans le cas où l’étape précédente a permis d’établir un assujettissement à la législation suisse, la caisse de compensation doit considérer les activités exercées à l’étranger comme si elles étaient exercées en Suisse (cf. art. 13 § 5 du règlement 883/2004). De ce fait, elle doit établir si, au regard des critères de délimitation du droit suisse, l’activité exercée dans un État de l’UE/AELE doit être requalifiée (indépendante en salariée ou inversement). Le n. 2014 DAA donne l’exemple suivant. Un ressortissant allemand qui vit en Suisse est membre du conseil de surveillance d’une société anonyme en Allemagne et membre du conseil d’administration d’une société anonyme en Suisse.  1re étape : selon le droit allemand, l’activité au sein d’un conseil de surveillance est considérée comme étant indépendante. Le droit suisse qualifie l’activité d’administrateur comme étant salariée. Selon l’art. 13 § 3 du règlement 883/2004, l’activité salariée prime l’activité indépendante. La personne doit donc être soumise au droit suisse.  2e étape : une activité au sein d’un conseil de surveillance étant salariée, selon le droit suisse, la caisse de compensation doit requalifier cette activité en tant que telle et également affilier auprès d’elle la personne concernée comme salariée pour cette activité.</w:t>
      </w:r>
    </w:p>
    <w:p>
      <w:r>
        <w:rPr>
          <w:b/>
        </w:rPr>
        <w:t>E. 3.3</w:t>
      </w:r>
    </w:p>
    <w:p>
      <w:r>
        <w:t>En l'espèce, le recourant exerçant une activité salariée en Suisse, c’est le droit suisse qui s’applique et c’est donc au regard des critères de délimitation du droit suisse que la caisse de compensation devait examiner le statut du recourant et, au besoin requalifier son activité, ce qu’elle a fait. Il convient donc d’examiner si c’est à juste titre que l'intimée a requalifié l’activité que le recourant exerce en France en activité salariée au regard du seul droit suisse, étant précisé qu’une éventuelle requalification ne produit ses effets qu’en ce qui concerne l’assujettissement en Suisse et non par rapport à la relation contractuelle entre les parties au regard du droit français.</w:t>
      </w:r>
    </w:p>
    <w:p>
      <w:r>
        <w:rPr>
          <w:b/>
        </w:rPr>
        <w:t>E. 4.1</w:t>
      </w:r>
    </w:p>
    <w:p>
      <w:r>
        <w:t>Selon l'art. 3 al. 1 1re phr.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 Durant la période litigieuse, ces cotisations s'élevaient respectivement à 4.35% du revenu provenant d'une activité dépendante, appelé salaire déterminant, auxquels s'ajoutaient les cotisations d'employeur de 4.35% également, et en principe de</w:t>
      </w:r>
    </w:p>
    <w:p>
      <w:r>
        <w:t>A/3480/2024 - 7/19 - 8.1% du revenu provenant d'une activité indépendante (art. 5 al. 1, 8 al. 1 et 13 LAVS dans leurs teneurs en vigueur au 1er janvier 2021).</w:t>
      </w:r>
    </w:p>
    <w:p>
      <w:r>
        <w:rPr>
          <w:b/>
        </w:rPr>
        <w:t>E. 4.2</w:t>
      </w:r>
    </w:p>
    <w:p>
      <w:r>
        <w:t>Conformément à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H 2/06 du 10 avril 2006 consid. 6). L'art. 7 du règlement sur l'assurance-vieillesse et survivants du 31 octobre 1947 (RAVS - RS 831.101) prévoit que le salaire déterminant pour le calcul des cotisations comprend, notamment, le salaire au temps, aux pièces (à la tâche) et à la prime, y compris les indemnités pour les heures supplémentaires, le travail de nuit et en remplacement (let. a) et les tantièmes, les indemnités fixes et les jetons de présence des membres de l'administration et des organes dirigeants des personnes morales (let. h).</w:t>
      </w:r>
    </w:p>
    <w:p>
      <w:r>
        <w:rPr>
          <w:b/>
        </w:rPr>
        <w:t>E. 4.3</w:t>
      </w:r>
    </w:p>
    <w:p>
      <w:r>
        <w:t>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t>A/3480/2024 - 8/19 -</w:t>
      </w:r>
    </w:p>
    <w:p>
      <w:r>
        <w:rPr>
          <w:b/>
        </w:rPr>
        <w:t>E. 5</w:t>
      </w:r>
    </w:p>
    <w:p>
      <w:r>
        <w:t>juillet 2011 consid. 7.3 et les références).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w:t>
      </w:r>
    </w:p>
    <w:p>
      <w:r>
        <w:t>A/3480/2024 - 9/19 -</w:t>
      </w:r>
    </w:p>
    <w:p>
      <w:r>
        <w:rPr>
          <w:b/>
        </w:rPr>
        <w:t>E. 5.1</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 119 V 161 consid. 3b ; arrêts du Tribunal fédéral 9C_624/2011 du 25 septembre 2012 consid. 2.2 ; 9C_1062/2010 du</w:t>
      </w:r>
    </w:p>
    <w:p>
      <w:r>
        <w:rPr>
          <w:b/>
        </w:rPr>
        <w:t>E. 5.2</w:t>
      </w:r>
    </w:p>
    <w:p>
      <w:r>
        <w:t>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119 V 161 consid. 3c ;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(arrêt du Tribunal fédéral 9C_219/2009 du 21 août 2009 consid. 4.4). 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w:t>
      </w:r>
    </w:p>
    <w:p>
      <w:r>
        <w:rPr>
          <w:b/>
        </w:rPr>
        <w:t>E. 5.3</w:t>
      </w:r>
    </w:p>
    <w:p>
      <w:r>
        <w:t>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(ATF 105 V 113 consid. 3 ; arrêt du Tribunal fédéral 9C_727/2014 du 23 mars 2015 consid. 4.1 ; RCC 1983 p. 22 consid. 2). C'est le cas même si les indemnités sont proportionnelles à l'activité et à l'état des affaires (RCC 1952 p. 272).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 arrêts du Tribunal fédéral 9C_727/2014 consid. 4.1 ; 9C_365/2007 du 1er juillet 2008 consid. 5). Un assuré, qui a la qualité d'organe d'une personne morale, peut, en même temps, avoir vis-à-vis de la société le statut de salarié comme celui d'indépendant. Ainsi, par exemple, l'avocat qui mène un procès pour une société anonyme dont il est l'administrateur. S'il agit en qualité de tiers vis-à-vis de la société, le gain découlant d'une telle activité se caractérise comme un revenu d'une activité indépendante. Pour qualifier l'indemnité, il faut se demander si l'activité pour laquelle celle-ci est versée est liée à la qualité d'organe de la société, ou si elle</w:t>
      </w:r>
    </w:p>
    <w:p>
      <w:r>
        <w:t>A/3480/2024 - 10/19 - aurait pu être exercée tout aussi bien indépendamment de cette fonction (ATF 105 V 113 ; RCC 1983 p. 22 ; RCC 1980 p. 207).</w:t>
      </w:r>
    </w:p>
    <w:p>
      <w:r>
        <w:rPr>
          <w:b/>
        </w:rPr>
        <w:t>E. 5.4</w:t>
      </w:r>
    </w:p>
    <w:p>
      <w:r>
        <w:t>Lorsque l'organe dirigeant exerce son activité à titre principal, le critère décisif en faveur du contrat de travail est le rapport de subordination, l'intéressé étant alors soumis à des instructions, par exemple du conseil d'administration. Par définition, il n'existe aucun rapport de subordination lorsqu'il y a identité économique entre la personne morale et son organe dirigeant ; un contrat de travail ne saurait ainsi lier une société anonyme et son actionnaire et administrateur unique. Seul l'examen de l'ensemble des circonstances du cas concret permet de déterminer si l'activité en cause est exercée de manière dépendante ou indépendante (arrêt du Tribunal fédéral 4A_10/2017 du 19 juillet 2017 consid. 3.1 et les références).</w:t>
      </w:r>
    </w:p>
    <w:p>
      <w:r>
        <w:rPr>
          <w:b/>
        </w:rPr>
        <w:t>E. 5.5</w:t>
      </w:r>
    </w:p>
    <w:p>
      <w:r>
        <w:t>Dans le domaine médical, le Tribunal fédéral a considéré, dans les ATF 122 V 281 et 124 V 97, que les honoraires perçus par les médecins-chefs de service et de médecins-chefs de service adjoints, ainsi que les médecins-chefs pour les traitements stationnaires prodigués à des patients de la division privée des établissements hospitaliers d'un canton ainsi qu’à des patients de la division privée des établissements hospitaliers d'un autre canton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 personnel, l’engager ni, cas échéant, le licencier, qu’ils ne disposaient pas davantage de compétences pour décider d’investissements, constituaient des indices plus déterminants en faveur d’une activité dépendante. À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w:t>
      </w:r>
    </w:p>
    <w:p>
      <w:r>
        <w:t>A/3480/2024 - 11/19 - leurs actes, également à l’égard de leurs patients privés, le recours de l’assureur ou de l’hôpital pour faute grave étant réservé (ATF 124 V 97 ; arrêt du Tribunal fédéral H 74/01 du 20 août 2002 consid. 3.3). Dans l’ATF 124 V 97 précité, le Tribunal fédéral des assurances a en revanche considéré que les honoraires des médecins pour le traitement de la clientèle ambulatoire, dans les établissements hospitaliers cantonaux,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a ainsi considéré que l’ensemble de l’activité exercée par un médecin chef du service de radiologie d’un hôpital régional, ainsi que l’activité exercée par ce même médecin dans un hôpital d’arrondissement, devait être qualifiée de dépendante,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w:t>
      </w:r>
    </w:p>
    <w:p>
      <w:r>
        <w:rPr>
          <w:b/>
        </w:rPr>
        <w:t>E. 5.6</w:t>
      </w:r>
    </w:p>
    <w:p>
      <w:r>
        <w:t>Amenée à déterminer le statut d’un avocat, associé unique d’une SA, la chambre de céans a retenu, dans son ATAS/1076/2020 du 29 octobre 2020, qu’il y avait identité économique complète entre la SA et cet avocat, ce qui permettait d’exclure tout rapport de subordination entre eux. Examinant ensuite le risque économique, la chambre de céans a constaté que l’avocat en question n’employait pas de personnel, contrairement à la SA, laquelle engageait et payait les salaires des collaborateurs, des stagiaires et des secrétaires. Si l’avocat occupait certes un bureau dans les locaux de la recourante, il n’assumait aucune charge liée à</w:t>
      </w:r>
    </w:p>
    <w:p>
      <w:r>
        <w:t>A/3480/2024 - 12/19 - l’utilisation desdits locaux commerciaux, alors que la SA versait un loyer et s’acquittait des charges locatives et des frais d’entretien. L’avocat n’assumait pas les frais de communication ou d’informatique, lesquels étaient également pris en charge, exclusivement par la SA. La chambre de céans en avait donc conclu que la SA mettait gratuitement à disposition de l’avocat, comme elle le faisait pour les autres collaborateurs de l’Étude, un bureau entièrement équipé, lequel était nécessaire à l’exercice de sa profession. L’avocat bénéficiait donc des mêmes services et mises à disposition de matériel et de locaux que les autres avocats salariés exerçant leur activité dans le cadre d’un contrat de travail conclu avec la recourante. Certes, le rôle de l’avocat dans la société montrait une intégration étroite dans l’organisation de la SA, qui rappelait une fonction directoriale à l’égard des collaborateurs. Toutefois, l’avocat n’avait pas présenté de notes d’honoraires, qui devraient être la contrepartie de son activité indépendante, facturée à la SA. Quant aux procurations des clients, elles n’étaient pas signées uniquement en faveur de l’avocat, mais en faveur de la SA puis de l’avocat personnellement. Les factures étaient émises au nom de la SA, même si elles concernaient des affaires auxquelles l’avocat avait pris part. Aussi la chambre de céans a-t-elle retenu que la SA agissait en son nom et pour son propre compte, représentant le client et facturant ses services à ce dernier. Ce n’était donc pas l’avocat qui supportait le risque économique de l’indépendant mais bien la SA. C’est pourquoi, la chambre de céans a qualifié la rémunération versée à l’avocat de salaire déterminant. Cet arrêt a été confirmé par le Tribunal fédéral (arrêt 9C_36/2021 du 7 décembre 2021).</w:t>
      </w:r>
    </w:p>
    <w:p>
      <w:r>
        <w:rPr>
          <w:b/>
        </w:rPr>
        <w:t>E. 6.1</w:t>
      </w:r>
    </w:p>
    <w:p>
      <w:r>
        <w:t>Les principes jurisprudentiels précités sont rappelés dans les directives de l'Office fédéral des assurances sociales (ci-après : OFAS) sur le salaire déterminant dans l'AVS, AI et APG (ci-après : DSD), lesquels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(n. 1023 DSD). On peut donner la prépondérance soit au critère risque économique, soit à celui du rapport de dépendance, ou à leurs manifestations respectives, suivant les circonstances particulières de chaque cas (n. 1024 DSD). Lors de l'appréciation d'un cas particulier, la nature juridique du rapport établi entre les parties n’est pas déterminante.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(n. 1030 DSD). Des rétributions découlant d'un mandat,</w:t>
      </w:r>
    </w:p>
    <w:p>
      <w:r>
        <w:t>A/3480/2024 - 13/19 - d'un contrat d'agence, d'un contrat d'entreprise ou d'un autre contrat peuvent aussi appartenir au salaire déterminant. Le rapport de droit civil peut certes fournir éventuellement quelques indices pour la qualification en matière d'AVS, mais n'est pas décisif (n. 1031 DSD). Un assuré qui a la qualité d'organe d'une personne morale peut, en même temps, avoir vis-à-vis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 2057 DSD).</w:t>
      </w:r>
    </w:p>
    <w:p>
      <w:r>
        <w:rPr>
          <w:b/>
        </w:rPr>
        <w:t>E. 6.2</w:t>
      </w:r>
    </w:p>
    <w:p>
      <w:r>
        <w:t>Selon les directives de l'OFAS sur les cotisations des travailleurs indépendants et des personnes sans activité lucrative dans l'AVS, AI et APG (ci-après : DIN), sont en premier lieu considérés comme travailleurs indépendants les propriétaires d'une entreprise, d'une exploitation ou d'un commerce (n. 1005 DIN).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(n. 1014 DIN).</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dans la décision querellée, l'intimée a requalifié en activité dépendante l’activité exercée en France par le recourant, dès lors que celui-ci était le seul gérant de la recourante. Pour sa part, le recourant explique exercer en plus de son activité de gérant, une activité médicale d’ophtalmologue. Par ailleurs, dans l’exercice de son activité, il jouit d’une indépendance financière, n’est pas subordonné, n’obéit à personne, s’organise comme il l’entend et est lié par une pluralité de mandats envers ses patients. Aussi, il ne se trouve pas dans un lien de dépendance économique avec la</w:t>
      </w:r>
    </w:p>
    <w:p>
      <w:r>
        <w:t>A/3480/2024 - 14/19 - E______ et supporte les risques d’entrepreneur. Son statut est ainsi celui d’indépendant.</w:t>
      </w:r>
    </w:p>
    <w:p>
      <w:r>
        <w:rPr>
          <w:b/>
        </w:rPr>
        <w:t>E. 8.2</w:t>
      </w:r>
    </w:p>
    <w:p>
      <w:r>
        <w:t>À titre liminaire, il convient de présenter le fonctionnement d’une E______, au regard du droit français. Selon le site officiel d’information administrative pour les entreprises (www.entreprendre.service-public.fr, une E______) est une forme de société réservée aux professions libérales réglementées. Elle permet à ces professionnels d'exercer leur activité sous forme de sociétés de capitaux. Le fonctionnement de la E______ est en grande partie calqué sur celui de la société à responsabilité limitée (ci-après : Sàrl). La E______ doit être constituée d'au moins deux associés. Il peut s'agir d'associés personnes physiques exerçant à titre individuel ou d'associés personnes morales (autres sociétés). En principe, plus de la moitié du capital social et des droits de vote doit être détenue, soit directement, soit par l'intermédiaire d'une société de participations financières de professions libérales (SPFPL), par des professionnels exerçant au sein de la société. Les associés ne sont responsables des dettes de la société qu'à hauteur de leur apport. Autrement dit, si la société rencontre des difficultés financières, les associés ne seront pas tenus de rembourser les créanciers au-delà de leur apport. Les associés ne perdront que ce qu'ils ont investi dans la société. La E______ est dirigée par un ou plusieurs gérants, personnes physiques ou morales. Le gérant doit être choisi parmi les associés et doit exercer obligatoirement son activité libérale réglementée au sein de la société. Le gérant est nommé et révoqué par la décision d'un ou plusieurs associés représentant plus de la moitié des parts sociales. Dans les rapports entre associés, les pouvoirs du gérant sont déterminés par les statuts. Dans le silence des statuts, le gérant peut faire tous actes de gestion dans l'intérêt de la société (ex : souscription d'une assurance professionnelle, envoi des convocations aux assemblées, paiement des cotisations sociales). Dans les rapports avec les tiers, le gérant est investi des pouvoirs les plus étendus pour agir en toute circonstance au nom de la société, sous réserve des pouvoirs que la loi attribue expressément aux associés. Le gérant est désigné parmi les associés de la E______. Son régime social diffère selon sa participation au capital de la société. D'un point de vue social, le gérant majoritaire de E______ relève du régime social des travailleurs non-salariés (TNS). Ils sont donc rattachés à la sécurité sociale des indépendants (SSI), intégrée au régime général de la sécurité sociale. D'un point de vue social, le gérant minoritaire de E______ est assimilé-salarié et bénéficie de la protection sociale prévue par le régime général de la sécurité sociale. En droit suisse, la E______ se rapproche de la Sàrl au sens des art. 772 ss de la loi fédérale du 30 mars 1911 complétant le Code civil suisse (Code des obligations, CO - RS 220).</w:t>
      </w:r>
    </w:p>
    <w:p>
      <w:r>
        <w:t>A/3480/2024 - 15/19 -</w:t>
      </w:r>
    </w:p>
    <w:p>
      <w:r>
        <w:rPr>
          <w:b/>
        </w:rPr>
        <w:t>E. 8.3</w:t>
      </w:r>
    </w:p>
    <w:p>
      <w:r>
        <w:t>Cela étant précisé, il y a lieu de constater que du dossier soumis à la chambre de céans, il ressort notamment que le recourant est gérant unique de la E______, activité pour laquelle il a expliqué, sous la plume de sa fiduciaire, par courriel du 31 janvier 2022, percevoir un revenu de dirigeant d’entreprise. Par ailleurs, dans son recours et sa réplique, il a également expliqué exercer une activité médicale dans les centres gérés par la E______. En d’autres termes, le recourant exerce simultanément deux activités lucratives au sein de la E______ et il faut donc examiner pour chacune d'elles si le revenu en découlant provient d'une activité indépendante ou salariée, même si les travaux sont exécutés pour une seule et même entreprise. À cet égard, il sied de rappeler que la nature juridique de la relation médecin-patient n’est pas déterminante, seule l'organisation effective des rapports juridiques l'étant, et qu'une relation de mandat n’exclut pas en soi que la rémunération soit considérée comme du salaire déterminant (ATF 122 V 281 consid. 5b.bb ; voir également Sara ROUSSELLE-RUFFIEUX, Activité dépendante et indépendante au regard du CO et de la LAVS, Convergences et divergences, in Panorama II en droit du travail, 2012, p. 193).</w:t>
      </w:r>
    </w:p>
    <w:p>
      <w:r>
        <w:rPr>
          <w:b/>
        </w:rPr>
        <w:t>E. 8.3.1</w:t>
      </w:r>
    </w:p>
    <w:p>
      <w:r>
        <w:t>Conformément à la jurisprudence, l'activité de gérant du recourant pour la recourante doit être qualifiée d'activité dépendante et tous les montants perçus de cette dernière sont présumés lui avoir été versés en qualité d'organe de celle-ci et donc comme revenu provenant d'une activité dépendante. Cette présomption peut néanmoins être renversée en démontrant que les montants perçus n'ont aucun lien direct avec le mandat de gérant, l'activité exercée hors de ce mandat devant ensuite être qualifiée à l'aune des critères susexposés. Or, il est démontré que l'activité du recourant ne relève pas uniquement de son mandat de gérant unique de la recourante et qu'il exerce également sa profession de médecin dans le cadre de la E______. Il convient donc d'examiner si, dans son activité de médecin au sein de la recourante, le recourant revêt plutôt un statut d'indépendant ou de salarié.</w:t>
      </w:r>
    </w:p>
    <w:p>
      <w:r>
        <w:rPr>
          <w:b/>
        </w:rPr>
        <w:t>E. 8.3.2</w:t>
      </w:r>
    </w:p>
    <w:p>
      <w:r>
        <w:t>Selon l’art. 6 des statuts actualisés au 28 mars 2022, le recourant et D______ ont effectué un apport total de EUR 6'000.-, EUR 5'940.- venant du recourant et EUR 60.- de D______. En juillet 2019, le capital social a été augmenté pour être porté à EUR 6'315.80 (art. 6 des statuts), étant précisé que l’origine des fonds ne ressort pas des statuts figurant au dossier. Le capital social est divisé en 631'580 parts sociales réparties comme suit : 450'000 parts pour le recourant, 144'000 part à la société H______SAS, 6'000 parts à D______ et 31'580 parts revenant à I______ (art. 7 des statuts). Le recourant détient donc plus de 70% des parts sociales, ce qui en fait un associé majoritaire, comme il l’a allégué dans ses écritures. Il y a donc une identité économique importante entre le recourant et la E______, dès lors qu’en détenant plus de 70% du capital social, il détient également plus de 70% des droits de vote.</w:t>
      </w:r>
    </w:p>
    <w:p>
      <w:r>
        <w:t>A/3480/2024 - 16/19 - Il est donc normal dans un tel cas que le recourant puisse s’organiser comme il le souhaite et qu’il ne reçoive aucune instruction de la part de la E______, puisqu’en tant qu’associé très largement majoritaire, c’est lui qui prend de facto les décisions et qu’il ne saurait donc se donner des instructions à lui-même. Cette situation conduit à nier l'existence d'un lien de subordination entre la société et le recourant. Il s'agit là d'un indice dans le sens d'une activité indépendante, qui ne suffit cependant pas à lui seul à qualifier l'activité du recourant. Il convient donc d'examiner l'ensemble des autres circonstances du cas d'espèce pour déterminer si l'activité du recourant est exercée de manière dépendante ou indépendante (arrêt du Tribunal fédéral 9C_36/2021 du 7 décembre 2021 consid. 5.2.2).</w:t>
      </w:r>
    </w:p>
    <w:p>
      <w:r>
        <w:rPr>
          <w:b/>
        </w:rPr>
        <w:t>E. 8.3.3</w:t>
      </w:r>
    </w:p>
    <w:p>
      <w:r>
        <w:t>La situation de la E______ ne peut être assimilée à celle d’un hôpital mais plutôt à celle d’un centre médical organisé sous la forme d’une Sàrl, voire d’une SA. En effet, aucun patient n’y est admis pour plusieurs jours, seuls des traitements ambulatoires y étant dispensés. Les ATF 122 V 281 et 124 V 97 susmentionnés ne sauraient par conséquent être appliqués par analogie. Il convient d’examiner les circonstances économiques et organisationnelles du cas d’espèce. En l'occurrence, selon ses statuts, la E______ a pour objet l'exercice libéral de la profession de médecin, par l’intermédiaire d’un de ses membres ayant qualité pour l’exercer (art. 3). Un associé exerçant au sein de la E______ ne peut exercer sa profession à titre individuel, sauf gratuitement (art. 12.1 ab initio). Tous les actes médicaux sont réputés faits au nom de la société (art. 12.3 ab initio). Les lettres, ordonnances, certificats, rédigés par chaque associé dans l’exercice de sa profession, doivent être établi sur du papier indiquant la dénomination sociale (B______) précédée ou suivie immédiatement de la mention « Société d’exercice libéral à responsabilité limitée de médecins » ou des initiales « E______ de médecins » et de l’énonciation de son capital social, de son siège et de la mention de son inscription au tableau de l’Ordre des Médecins et comporter le nom et la signature du médecin rédacteur (art. 3 et 12.3 des statuts). S'agissant de la responsabilité, si chaque associé exerçant la profession de médecin au sein de la société répond sur l’ensemble de son patrimoine des actes professionnels qu’il accomplit, la société est solidairement responsable avec lui (art. 11). Par ailleurs, l'associé ne supporte les pertes que jusqu'à concurrence de son apport (art. 10.2). Finalement, les statuts prévoient que la E______ peut accomplir toutes opérations financières, civiles, immobilières ou mobilières pouvant se rattacher directement ou indirectement à l’objet précité, de nature à favoriser son extension ou son développement (art. 2) et définit le lieu d'exercice de la société, soit des adresses à J______, K______, F______-______, L______ et M______ (art. 5). L'ensemble de ces éléments vont dans le sens d'une activité dépendante. En effet, c'est la société qui exerce la profession de médecin, par l'intermédiaire de ses membres, lesquels ne peuvent pas exercer à titre individuel, sauf gratuitement,</w:t>
      </w:r>
    </w:p>
    <w:p>
      <w:r>
        <w:t>A/3480/2024 - 17/19 - et tous les actes médicaux sont faits au nom de la société. Il en découle que c'est la société qui facture les prestations médicales aux patients et que c'est elle qui supporte le risque de l'encaissement. Il en découle également que c'est la société qui engage le personnel, le médecin n'exerçant pas à titre individuel. Par ailleurs, si l'associé médecin effectue les actes médicaux, il ne peut le faire qu'au nom de la E______, qui engage sa responsabilité solidairement à l'associé médecin pour tous les actes médicaux et ne se retournera vraisemblablement pas contre son associé médecin, puisque celui-ci prend dans les faits les décisions pour elle, comme vu précédemment. Dans les faits, c'est par conséquent la société qui assume les risques liés à la responsabilité pour les actes médicaux. Finalement, c'est la société qui prévoit dans ses statuts les lieux d'exercice de l'activité médicale et son but lui permet de s'étendre par la conclusion de nouveaux baux ou l'achat de nouveaux locaux, ce qui démontre que c'est elle qui se charge de l'aspect immobilier. À cela s'ajoute que, conformément à l'institution de la E______ en droit français et aux statuts (art. 10.2), l'associé n'est responsable des dettes de la société qu'à hauteur de son apport, soit en l'occurrence EUR 5'940.- s'agissant de son apport initial. Or, si le recourant considère que le fait que sa responsabilité personnelle puisse être engagée et qu’il puisse être condamné à combler personnellement les dettes de la E______ en cas de faute de gestion et d’insuffisance d’actif plaide en faveur d’un statut d’indépendant, cet élément démontre au contraire que sa responsabilité pour les dettes de la société est limitée et que c'est bien celle-ci qui supporte l'entier du risque économique, par exemple dans le cas où elle n'arriverait plus à supporter ses charges en raison du défaut de paiement de ses débiteurs. Ces éléments démontrent que le recourant ne dispose pas d’une organisation d’entreprise indépendante, aux niveaux économique et organisationnel, de celle de la E______, et que le risque d'entrepreneur revient à la E______, ce qui semble d'ailleurs précisément avoir été le but de la création d'une E______. Il sera encore relevé que la présente situation se rapproche de celle de l’avocat, associé unique d’une SA, pour lequel la chambre de céans a retenu un statut de dépendant (ATAS/1076/2020 du 29 octobre 2020 confirmé arrêt du Tribunal fédéral 9C_36/2021 du 7 décembre 2021). En effet, dans les deux cas, il s’agit d’une profession libérale ; comme le patient et son médecin, le client et son avocat sont liés par un contrat de mandat et tant le médecin que l’avocat doivent exercer leur activité en toute indépendance, en leur nom personnel et sous leur propre responsabilité. Dans ces circonstances, l'activité du recourant pour la E______ présente des caractéristiques prédominantes d'activité dépendante.</w:t>
      </w:r>
    </w:p>
    <w:p>
      <w:r>
        <w:rPr>
          <w:b/>
        </w:rPr>
        <w:t>E. 8.3.4</w:t>
      </w:r>
    </w:p>
    <w:p>
      <w:r>
        <w:t>Le recourant semble toutefois considérer qu’un statut de dépendant serait en contradiction avec l’art. R.4127-5 du Code de la santé publique, lequel stipule que le médecin ne peut aliéner son indépendance professionnelle sous quelque forme que ce soit.</w:t>
      </w:r>
    </w:p>
    <w:p>
      <w:r>
        <w:t>A/3480/2024 - 18/19 - Cependant, le statut du recourant au sens des assurances sociales suisses n'a aucun impact sur l'indépendance du recourant dans l'exercice de sa profession au regard du droit français. En effet, ledit statut ne change ni la qualification, en droit français, de la relation contractuelle entre le recourant, médecin, et son patient, ni la situation de fait du recourant dans l'exercice de sa profession, ladite situation ayant été uniquement examinée selon les critères objectifs du droit suisse susexposés aux fins de qualification du statut du recourant exclusivement pour les assurances sociales suisses.</w:t>
      </w:r>
    </w:p>
    <w:p>
      <w:r>
        <w:rPr>
          <w:b/>
        </w:rPr>
        <w:t>E. 8.4</w:t>
      </w:r>
    </w:p>
    <w:p>
      <w:r>
        <w:t>Les arguments du recourant tombent par conséquent à faux. Il ressort de ce qui précède que c’est bien la société – et non le recourant – qui supporte le risque économique d’entrepreneur, de sorte que c’est à juste titre que l'intimée a qualifié le statut du recourant de dépendant au regard des assurances sociales suisses.</w:t>
      </w:r>
    </w:p>
    <w:p>
      <w:r>
        <w:rPr>
          <w:b/>
        </w:rPr>
        <w:t>E. 9</w:t>
      </w:r>
    </w:p>
    <w:p>
      <w:r>
        <w:t>Par conséquent, le recours doit être rejeté et la décision sur opposition querellée confirmée. Les recourants, bien que représentés par un avocat, ayant succombé, aucune indemnité ne leur sera accordée à titre de participation à leurs frais et dépens (art. 61 let. g LPGA, art. 6 du règlement sur les frais, émoluments et indemnités en procédure administrative du 30 juillet 1986 - RFPA - E 5 10.03). Pour le surplus, la procédure est gratuite.</w:t>
      </w:r>
    </w:p>
    <w:p>
      <w:r>
        <w:t>A/3480/2024 - 19/19 -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