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ATAS/506/2019 vom 5. Juni 2019</w:t>
      </w:r>
    </w:p>
    <w:p>
      <w:r>
        <w:t>GE Cour de justice, 2019-06-05, FR</w:t>
      </w:r>
    </w:p>
    <w:p>
      <w:r>
        <w:rPr>
          <w:b/>
        </w:rPr>
        <w:t xml:space="preserve">Quelle: </w:t>
      </w:r>
      <w:r>
        <w:t>https://mcp.opencaselaw.ch/entscheid/ge_gerichte_ATAS_506_2019</w:t>
      </w:r>
    </w:p>
    <w:p>
      <w:r>
        <w:t>FR: GE_GERICHTE ATAS/506/2019 du 5 juin 2019</w:t>
      </w:r>
    </w:p>
    <w:p>
      <w:r>
        <w:t>IT: GE_GERICHTE ATAS/506/2019 del 5 giugno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L'objet du litige porte sur le bien-fondé de la suspension de onze jours du droit à l'indemnité du recourant pour absence injustifiée à l’entretien de conseil fixé le 22 juin 2018.</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w:t>
      </w:r>
    </w:p>
    <w:p>
      <w:r>
        <w:t>A/266/2019 - 14/16 -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4</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b. Lorsqu’un assuré produit un certificat médical qui n’est pas ou insuffisamment probant, la caisse doit effectuer une enquête complémentaire et, selon les éléments de preuve, sanctionner la personne assurée. En aucun cas, la caisse n’est autorisée à renoncer à suspendre le droit aux indemnités sans effectuer d’enquête complémentaire, lorsqu’un certificat médical n’est pas clair ou juridiquement insuffisant. Dans le droit de la preuve, un certificat médical d’incapacité de travailler est un indice; ni plus, ni moins. D’autres moyens de preuve peuvent venir renforcer ou contredire l’attestation médicale qui n’a aucune valeur probante privilégiée. Si le certificat médical n’est pas clair, des renseignements complémentaires doivent être demandés au médecin. Sans indications supplémentaires, il n’est pas possible de juger à satisfaction de droit si le chômeur est fautif ou non (arrêts du Tribunal fédéral 8C_201/2013 du 17 juin 2013, 8C_16/2013 du 26 avril 2013; arrêt du Tribunal fédéral des assurances C 104/02 du 2 septembre 2002). Un certificat médical peut établir une incapacité de travail partielle, limitée par exemple à une place de travail et non à une autre (voir arrêt du Tribunal fédéral 4A_391/2016 du 8 novembre 2016 et ATAS/715/218 du 22 août 2018).</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A/266/2019 - 15/16 -</w:t>
      </w:r>
    </w:p>
    <w:p>
      <w:r>
        <w:rPr>
          <w:b/>
        </w:rPr>
        <w:t>E. 6</w:t>
      </w:r>
    </w:p>
    <w:p>
      <w:r>
        <w:t>En l’espèce, l’intimé a considéré que le certificat médical produit par le recourant n’excusait pas valablement son absence à l’entretien de conseil du 22 juin 2018, puisqu’il n’attestait pas d’une incapacité de travailler, mais seulement de se rendre à l’entretien. Il ressort toutefois du dossier, et en particulier des courriels du recourant, que celui- ci se trouvait, le 21 juin 2018, dans un état de stress intense en lien avec le chômage et son sentiment de surcharge, avec la crainte de ne pas travailler pour son activité indépendante et de perdre des clients. Cela explique pourquoi il a demandé à son médecin de ne pas lui faire un arrêt de travail, mais seulement une dispense pour son entretien de conseil du lendemain. Le recourant a allégué qu’il était particulièrement fâché contre sa conseillère, suite à la sanction qu’il avait reçue le même jour et qu’il craignait de ne pas avoir un comportement correct lors de l’entretien. Cet état d’esprit ressort de façon assez claire du courriel qu’il a adressé le 21 juin 2018 à 20h57 à Mme C______ d’OTP. Si l’on tient compte des circonstances dans lesquelles le certificat médical a été délivré, celui-ci n’apparaît pas dénué de tout fondement. Il est en effet vraisemblable que le recourant était, lorsque ce certificat a été établi, dans un état psychique qui justifiait une absence à son entretien de conseil du lendemain. Cette incapacité pouvait être partielle et ne concerner qu’une partie de ses activités, en l’occurrence, ses rapports avec sa conseillère. L’atteinte à la santé du recourant est en outre corroborée par le fait qu’il a, finalement, été en incapacité totale de travailler, du 23 juin au 23 juillet 2018. L’intimé ne pouvait dès lors considérer que le certificat médical n’excusait pas valablement l’absence du recourant à son entretien de conseil, sans demander des renseignements complémentaires au médecin traitant ou soumettre le cas à son médecin-conseil. C’est donc à tort qu’il a retenu une absence injustifiée du recourant à l’entretien de conseil fixé le 22 juin 2018 et qu’il l’a sanctionné en conséquence.</w:t>
      </w:r>
    </w:p>
    <w:p>
      <w:r>
        <w:rPr>
          <w:b/>
        </w:rPr>
        <w:t>E. 7</w:t>
      </w:r>
    </w:p>
    <w:p>
      <w:r>
        <w:t>Fondé, le recours sera admis et la décision sur opposition du 7 décembre 2018 annulée.</w:t>
      </w:r>
    </w:p>
    <w:p>
      <w:r>
        <w:rPr>
          <w:b/>
        </w:rPr>
        <w:t>E. 8</w:t>
      </w:r>
    </w:p>
    <w:p>
      <w:r>
        <w:t>Il ne sera pas alloué d’indemnité de procédure au recourant qui n'était pas représenté et n’a pas fait valoir de frais engendrés par la procédure (art. 61 let. g LPGA).</w:t>
      </w:r>
    </w:p>
    <w:p>
      <w:r>
        <w:rPr>
          <w:b/>
        </w:rPr>
        <w:t>E. 9</w:t>
      </w:r>
    </w:p>
    <w:p>
      <w:r>
        <w:t>La procédure est gratuite.</w:t>
      </w:r>
    </w:p>
    <w:p>
      <w:r>
        <w:t>A/266/2019 - 16/16 -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