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ATAS/506/2014 vom 14. April 2014</w:t>
      </w:r>
    </w:p>
    <w:p>
      <w:r>
        <w:t>GE Cour de justice, 2014-04-14, FR</w:t>
      </w:r>
    </w:p>
    <w:p>
      <w:r>
        <w:rPr>
          <w:b/>
        </w:rPr>
        <w:t xml:space="preserve">Quelle: </w:t>
      </w:r>
      <w:r>
        <w:t>https://mcp.opencaselaw.ch/entscheid/ge_gerichte_ATAS_506_2014</w:t>
      </w:r>
    </w:p>
    <w:p>
      <w:r>
        <w:t>FR: GE_GERICHTE ATAS/506/2014 du 14 avril 2014</w:t>
      </w:r>
    </w:p>
    <w:p>
      <w:r>
        <w:t>IT: GE_GERICHTE ATAS/506/2014 del 14 aprile 2014</w:t>
      </w:r>
    </w:p>
    <w:p>
      <w:pPr>
        <w:pStyle w:val="Heading2"/>
      </w:pPr>
      <w:r>
        <w:t>Regeste</w:t>
      </w:r>
    </w:p>
    <w:p>
      <w:r>
        <w:t>Résumé: Par courrier du 21 février 2013, l'ORP a annulé le dossier de chômage de l'assuré au motif qu'il ne s'était pas soumis au devoir de contrôle. Ledit courrier n'indique pas clairement à l'assuré qu'une réinscription est possible suite à l'annulation de son dossier et, surtout, que la date de celle-ci est déterminante dès lors qu'elle constitue la base de calcul du délai-cadre de cotisation au sein duquel l'assuré doit pouvoir justifier de douze mois de cotisation pour prétendre à l'indemnité de chômage. Par conséquent, le contenu du courrier précité n'est pas suffisamment complet pour considérer qu'il remplit les conditions liées à l'obligation de renseigner et de conseiller de l'administration, en particulier de l'OCE. Le défaut de renseignement dans le courrier d'annulation de l'ORP a ainsi conduit le recourant à un comportement préjudiciable à ses intérêts, puisqu'il a déposé sa nouvelle demande quinze jours trop tard, sans tenir compte du délai-cadre de cotisation, aboutissant à une reconnaissance de seulement onze mois et quatorze jours de cotisation au lieu de douze mois, comme exigé par la LACI. Par conséquent, la violation par l'ORP de son obligation de renseigner doit-elle conduire la caisse à considérer que l'inscription du 18 juin 2013 est ramenée au 1er juin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litige porte, selon la décision attaquée, sur la période de cotisation du recourant, singulièrement sur la question de savoir si dans le délai cadre applicable, le recourant a cotisé au moins pendant douze mois.</w:t>
      </w:r>
    </w:p>
    <w:p>
      <w:r>
        <w:rPr>
          <w:b/>
        </w:rPr>
        <w:t>E. 3</w:t>
      </w:r>
    </w:p>
    <w:p>
      <w:r>
        <w:t>Selon l’art. 8 al. 1 let. e LACI, l'assuré a droit à l'indemnité de chômage s'il remplit les conditions relatives à la période de cotisation ou en est libéré (art. 13 et 14). Selon l’art. 9 al. 1 à 3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et 2 let. c LACI, celui qui, dans les limites du c prévu à cet effet (art. 9, al. 3), a exercé durant douze mois au moins une activité soumise à cotisation remplit les conditions relatives à la période de cotisation (al. 1). Compte également comme période de cotisation le temps durant lequel l'assuré est partie à un rapport de travail, mais ne touche pas de salaire parce qu'il est malade (art. 3 LPGA) ou victime d'un accident (art. 4 LPGA) et, partant, ne paie pas de cotisations. Selon l’art. 11 al. 1 à 3 OACI, compte comme mois de cotisation, chaque mois civil, entier, durant lequel l'assuré est tenu de cotiser (al. 1). Les périodes de</w:t>
      </w:r>
    </w:p>
    <w:p>
      <w:r>
        <w:t>A/3113/2013 - 7/13 -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condition de la durée minimale d'activité soumise à cotisation s'examine au regard de la durée formelle du rapport de travail considéré (voir THOMAS NUSSBAUMER, Arbeitslosenversicherung in: Schweizerisches Bundesverwal- tungsrecht [SBVR], Soziale Sicherheit, 2ème éd., n° 212 p. 2241). Ainsi, chaque mois civil entier durant lequel l'assuré est soumis à cotisation dans le cadre d'un rapport de travail compte comme mois de cotisation (art. 11 al. 1 OACI). Les périodes de cotisation qui n'atteignent pas un mois civil entier sont additionnées; 30 jours sont alors réputés constituer un mois de cotisation (art. 11 al. 2 OACI). Pour la conversion d'une journée de travail, on utilise le facteur 1,4 (7 jours civils :</w:t>
      </w:r>
    </w:p>
    <w:p>
      <w:r>
        <w:rPr>
          <w:b/>
        </w:rPr>
        <w:t>E. 5</w:t>
      </w:r>
    </w:p>
    <w:p>
      <w:r>
        <w:t>A cet égard, il est tout d’abord à constater qu’aucun devoir de renseigner ne peut être imputé à l’intimée, celle-ci n’ayant pas été informée, avant le 18 juin 2013, de l’inscription du recourant à l’ORP le 28 novembre 2012. En effet, la caisse a indiqué qu’aucune demande ne lui était parvenue avant le 1er juillet 2013. En particulier, le formulaire de demande d’indemnités signé par le recourant le 28 novembre 2012 ne lui était jamais parvenu. Le recourant n’a pas non plus été à même de prouver qu’il avait ouvert un dossier auprès de la caisse en 2012. En effet, le principe inquisitoire, applicable en droit des assurances sociales,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 à l'indemnité, (cf. arrêt C 294/99 du 14 décembre 1999 consid. 2a, in DTA 2000 n o 25 p. 122; cf. aussi arrêt 8C_427/2010 du 25 août 2010 consid. 5.1, arrêt du Tribunal fédéral du 29 juillet 2013 8C 591/2012). Une éventuelle obligation de renseigner l’assuré sur les conséquences du moment de sa réinscription à l’OCE doit ainsi être examinée au regard de ce qui peut et doit être exigé de ce dernier.</w:t>
      </w:r>
    </w:p>
    <w:p>
      <w:r>
        <w:rPr>
          <w:b/>
        </w:rPr>
        <w:t>E. 6</w:t>
      </w:r>
    </w:p>
    <w:p>
      <w:r>
        <w:t>a) S’agissant de l’obligation de renseigner,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en vigueur depuis le 1er janvier 2003,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al. 2 LACI). Les autorités cantonales et les ORP renseignent les assurés sur leurs droits et obligations entrant dans les domaines d'activité spécifiques (art. 85 et 85b al. 3 LACI). b) Le devoir de conseil de l’assureur social au sens de l'art. 27 al. 2 LPGA comprend l'obligation d'attirer l'attention de la personne intéressée sur le fait que</w:t>
      </w:r>
    </w:p>
    <w:p>
      <w:r>
        <w:t>A/3113/2013 - 9/13 -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 ATF du 31 mai 2010 8C 601/2009).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w:t>
      </w:r>
    </w:p>
    <w:p>
      <w:r>
        <w:t>A/3113/2013 - 10/13 - complets. On doit alors en principe supposer qu'il aurait adopté un comportement raisonnable. En revanche, si les circonstances tendent à démontrer que tel n'aurait pas été le cas, l'intéressé ne pourra pas se prévaloir d'une violation de l'art. 27 LPGA (ATAS/637/2009 précité). Dans ce dernier arrêt, confirmé par l’arrêt du Tribunal fédéral du 31 mai 2010 (8C 61/2009), la Cour de céans a considéré que la caisse de chômage avait manqué à son devoir de conseil et que ce manquement avait induit l’assuré à un comportement préjudiciable à ses intérêts. En effet, le recourant, qui croyait qu'il n'avait définitivement plus droit aux indemnités journalières après avoir épuisé ce droit, aurait, au vu de l'avenir aléatoire d'une nouvelle société, préféré attendre l'issue de la procédure prud'homale avant de fonder ses sociétés et il aurait effectué les démarches nécessaires pour faire valoir son droit à l’indemnité, s'il avait su qu'il pouvait bénéficier d'un deuxième délai-cadre au cas où il obtiendrait gain de cause contre son employeur ; il apparaissait ainsi hautement vraisemblable que l'intéressé, correctement informé, aurait eu un comportement différent ; il devait donc être replacé dans la situation dans laquelle il aurait été s'il avait été mis en situation de réagir par rapport à des renseignements corrects et complets ; le dommage subi correspondait aux indemnités journalières qu'il n'avait pas reçues. En revanche, dans un arrêt rendu le 20 septembre 2006 en la cause C 318/2005, le Tribunal fédéral a traité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qu'en effet, au bénéfice d'indemnités compensatoires, il ne pouvait raisonnablement considérer qu'il était délié de son obligation de trouver un emploi convenable. Le Tribunal fédéral retient ainsi, dans le cadre de l'application de l'art. 27 LPGA, le devoir pour l'assuré de faire preuve de diligence. (ATAS/637/2009 du 15 mai 2009). De même, il a considéré que l’assuré ne pouvait invoquer un droit à la protection de la bonne foi lorsque le départ de son épouse du conseil d’administration de l’employeur – condition nécessaire à l’octroi de l’indemnité de chômage – ne dépendait pas du comportement adopté par la caisse mais d’autres circonstances (ATF du 20 janvier 2006 C 207/2004 et 104/2005). Le Tribunal fédéral a encore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w:t>
      </w:r>
    </w:p>
    <w:p>
      <w:r>
        <w:rPr>
          <w:b/>
        </w:rPr>
        <w:t>E. 7</w:t>
      </w:r>
    </w:p>
    <w:p>
      <w:r>
        <w:t>En l’espèce, l’ORP a envoyé au recourant un courrier le 21 février 2013 l’informant que son dossier en qualité de demandeur d’emploi avait été annulé le 21 février</w:t>
      </w:r>
    </w:p>
    <w:p>
      <w:r>
        <w:t>A/3113/2013 - 11/13 - 2013. Ce courrier relève que « si vous deviez vous réinscrire à l’assurance- chômage, il faudra vous présenter au centre d’accueil et d’indemnisation rue des Gares 16 », Référence est faite à l’avertissement du 12 janvier 2013. Force est de constater que le contenu du courrier précité n’est pas suffisamment complet pour considérer qu’il remplit les conditions liées à l’obligation de renseigner et de conseiller de l’administration, en particulier de l’OCE. En effet, il n’indique pas clairement à l’assuré qu’une réinscription est possible suite à l’annulation de son dossier et, surtout, que la date de celle-ci est déterminante dès lors qu’elle constitue la base de calcul du délai-cadre de cotisation au sein duquel l’assuré doit pouvoir justifier de douze mois de cotisation pour prétendre à l’indemnité de chômage. A cet égard, même si les conditions du droit à l’indemnité relèvent de la compétence de l’intimée, la date de la réinscription de l’assuré auprès de l’ORP reste déterminante pour la fixation du délai-cadre de cotisation et, en conséquence, pour la détermination du droit à l’indemnité de l’assuré, de sorte qu’il convient d’admettre que les conséquence liées à la date de l’inscription de l’assuré auprès de l’ORP sur le droit à l’indemnité de ce dernier entrent dans le champ de compétence de cette autorité et non pas uniquement dans celui de l’intimée. En l’occurrence, si le recourant avait été informé des conséquences du moment de sa réinscription, il aurait, au degré de la vraisemblance prépondérante, procédé à sa réinscription au plus tard le 1er juin 2013 et non pas le 18 juin 2013, de façon à ce qu’il puisse justifier, dans le nouveau délai-cadre de cotisation, de douze mois de cotisation. Au regard des exigences jurisprudentielles précitées, force est de constater que l’administration est bien intervenue dans une situation concrète à l’égard du recourant, par l’envoi du courrier du 21 février 2013, qu’elle a agi dans le cadre de ses compétences, que le recourant n’a pas eu connaissance des renseignements omis dès lors que la problématique de la réinscription après l’annulation d’un dossier n’est pas abordée dans les brochures d’informations remises au recourant lors de son inscription le 28 novembre 2012 (pochette ORP) et que le recourant, suite au courrier d’annulation de son dossier, s’est réinscrit à l’OCE sans tenir compte des conséquences liées à la date de sa réinscription, faute d’indications fournies à ce sujet par l’administration. Le défaut de renseignement dans le courrier d’annulation de l’ORP a ainsi conduit le recourant à un comportement préjudiciable à ses intérêts, puisqu’il a déposé sa nouvelle demande, sans tenir compte du délai-cadre de cotisation, quinze jours trop tard, aboutissant à une reconnaissance de seulement onze mois et quatorze jours de cotisation au lieu de douze mois, comme exigé par la LACI.</w:t>
      </w:r>
    </w:p>
    <w:p>
      <w:r>
        <w:rPr>
          <w:b/>
        </w:rPr>
        <w:t>E. 8</w:t>
      </w:r>
    </w:p>
    <w:p>
      <w:r>
        <w:t>En conséquence, il convient admettre que si le recourant avait reçu une information complète avec le courrier d’annulation de son dossier, il aurait, au degré de la</w:t>
      </w:r>
    </w:p>
    <w:p>
      <w:r>
        <w:t>A/3113/2013 - 12/13 - vraisemblance, procédé à sa réinscription à l’OCE au plus tard le 1er juin 2013, de sorte que, lors de cette nouvelle inscription, il aurait pu justifier de douze mois de cotisation. Aussi, la violation de l’art. 27 LPGA par l’ORP doit-elle conduire la caisse à considérer que l’inscription du 18 juin 2013 est ramenée au 1er juin 2013.</w:t>
      </w:r>
    </w:p>
    <w:p>
      <w:r>
        <w:rPr>
          <w:b/>
        </w:rPr>
        <w:t>E. 9</w:t>
      </w:r>
    </w:p>
    <w:p>
      <w:r>
        <w:t>Partant, le recours sera partiellement admis, la décision litigieuse annulée et la cause sera renvoyée à l’intimé pour nouvelle décision en prenant en compte une inscription du recourant le 1er juin 2013.</w:t>
      </w:r>
    </w:p>
    <w:p>
      <w:r>
        <w:t>A/3113/2013 - 13/13 -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