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ATAS/505/2023 vom 29. Juni 2023</w:t>
      </w:r>
    </w:p>
    <w:p>
      <w:r>
        <w:t>GE Cour de justice, 2023-06-29, FR</w:t>
      </w:r>
    </w:p>
    <w:p>
      <w:r>
        <w:rPr>
          <w:b/>
        </w:rPr>
        <w:t xml:space="preserve">Quelle: </w:t>
      </w:r>
      <w:r>
        <w:t>https://mcp.opencaselaw.ch/entscheid/ge_gerichte_ATAS_505_2023</w:t>
      </w:r>
    </w:p>
    <w:p>
      <w:r>
        <w:t>FR: GE_GERICHTE ATAS/505/2023 du 29 juin 2023</w:t>
      </w:r>
    </w:p>
    <w:p>
      <w:r>
        <w:t>IT: GE_GERICHTE ATAS/505/2023 del 29 giugno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prévus par la loi, compte tenu de la suspension des délais pour la période du 15 juillet au 15 août inclusivement (art. 38 al. 4 let. b LPGA et art. 89C let. b de la loi sur la procédure administrative du 12 septembre 1985 [LPA - E 5 10]), le recours est recevable.</w:t>
      </w:r>
    </w:p>
    <w:p>
      <w:r>
        <w:rPr>
          <w:b/>
        </w:rPr>
        <w:t>E. 3</w:t>
      </w:r>
    </w:p>
    <w:p>
      <w:r>
        <w:t>Le litige porte sur le bien-fondé de la décision d’inaptitude au placement de l’assurée, dès le 1er mars 2022.</w:t>
      </w:r>
    </w:p>
    <w:p>
      <w:r>
        <w:rPr>
          <w:b/>
        </w:rPr>
        <w:t>E. 4.1</w:t>
      </w:r>
    </w:p>
    <w:p>
      <w:r>
        <w:t>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L'art. 8 LACI énumère les conditions d'octroi de l'indemnité de chômage. Conformément à l'art. 8 al. 1 LACI, l'assuré doit, pour bénéficier de cette prestation prévue par l'art. 7 al. 2 let. a LACI, notamment être apte au placement (let. f) et satisfaire aux exigences de contrôle (let. g).</w:t>
      </w:r>
    </w:p>
    <w:p>
      <w:r>
        <w:rPr>
          <w:b/>
        </w:rPr>
        <w:t>E. 4.2</w:t>
      </w:r>
    </w:p>
    <w:p>
      <w:r>
        <w:t>Les conditions de l'art. 8 al. 1, qui sont cumulatives (ATF 124 V 215 consid. 2), sont précisées par plusieurs dispositions de la LACI et de l'ordonnance sur l'assurance-chômage obligatoire et l'indemnité en cas d'insolvabilité du 31 août 1983 (ordonnance sur l’assurance-chômage, OACI - RS 837.02), ainsi que - dans les limites d'admissibilité de telles directives administratives (ATF 144 V 202 ; 144 V 195 ; ATAS/1191/2014 du 18 novembre 2014 consid. 4 et doctrine et jurisprudence citées) - par les instructions édictées par le SECO en sa qualité d'autorité de surveillance de l'assurance-chômage chargée d'assurer une</w:t>
      </w:r>
    </w:p>
    <w:p>
      <w:r>
        <w:t>A/2519/2022 - 8/12 - application uniforme du droit (art. 110 LACI), notamment par le biais du Bulletin relatif à l'indemnité de chômage (ci-après : Bulletin LACI IC).</w:t>
      </w:r>
    </w:p>
    <w:p>
      <w:r>
        <w:rPr>
          <w:b/>
        </w:rPr>
        <w:t>E. 4.3</w:t>
      </w:r>
    </w:p>
    <w:p>
      <w:r>
        <w:t>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ainsi que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n. 1 ad art. 17 LACI).</w:t>
      </w:r>
    </w:p>
    <w:p>
      <w:r>
        <w:rPr>
          <w:b/>
        </w:rPr>
        <w:t>E. 5.1</w:t>
      </w:r>
    </w:p>
    <w:p>
      <w:r>
        <w:t>Selon l’art. 30 al. 1 let. c LACI, le droit de l’assuré à l’indemnité est suspendu lorsqu’il est établi que celui-ci ne fait pas tout ce que l’on peut raisonnablement exiger de lui pour trouver un travail convenable. Cette disposition doit être mise en relation avec l’art. 17 al. 1 LACI, aux termes duquel l’assuré qui fait valoir des prestations d’assurance doit entreprendre tout ce que l’on peut raisonnablement exiger de lui pour éviter ou réduire le chômage (ATF 139 V 524 consid. 2.1.2). Il doit en particulier pouvoir apporter la preuve des efforts qu’il a fournis en vue de rechercher du travail (cf. art. 17 al. 1, 3ème phr.,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126 V 520 consid. 4).</w:t>
      </w:r>
    </w:p>
    <w:p>
      <w:r>
        <w:rPr>
          <w:b/>
        </w:rPr>
        <w:t>E. 5.2</w:t>
      </w:r>
    </w:p>
    <w:p>
      <w:r>
        <w:t>Selon l'art. 24 al. 1 et 2 OACI, si l’office compétent considère que l’assuré n’est pas apte au placement ou ne l’est que partiellement, il en informe la caisse (al. 1). L’office compétent rend une décision sur l’étendue de l’aptitude au placement (al. 2).</w:t>
      </w:r>
    </w:p>
    <w:p>
      <w:r>
        <w:rPr>
          <w:b/>
        </w:rPr>
        <w:t>E. 5.3</w:t>
      </w:r>
    </w:p>
    <w:p>
      <w:r>
        <w:t>Est réputé apte à être placé le chômeur qui est disposé à accepter un travail convenable et à participer à des mesures d'intégration et qui est en mesure et en droit de le faire (art. 15 al. 1 LACI).</w:t>
      </w:r>
    </w:p>
    <w:p>
      <w:r>
        <w:rPr>
          <w:b/>
        </w:rPr>
        <w:t>E. 5.4</w:t>
      </w:r>
    </w:p>
    <w:p>
      <w:r>
        <w:t>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 ce qui implique non seulement la volonté de prendre un tel travail s'il se présente, mais aussi une disponibilité suffisante quant au temps que l'assuré peut consacrer à un emploi et quant au nombre des</w:t>
      </w:r>
    </w:p>
    <w:p>
      <w:r>
        <w:t>A/2519/2022 - 9/12 - employeurs potentiels (ATF 125 V 58 consid. 6a ; ATF 123 V 216 consid. 3 et la référence).</w:t>
      </w:r>
    </w:p>
    <w:p>
      <w:r>
        <w:rPr>
          <w:b/>
        </w:rPr>
        <w:t>E. 6</w:t>
      </w:r>
    </w:p>
    <w:p>
      <w:r>
        <w:t>En tant qu'autorité de surveillance, le SECO a adopté des directives à l'intention des organes chargés de l'application de l'assurance-chômage afin d'assurer une pratique uniforme en ce domaine. Dans ce but, elles indiquent l'interprétation généralement donnée à certaines dispositions légales. Elles n'ont pas force de loi et ne lient ni les administrés, ni les tribunaux (ATF 133 II 305 consid. 8.1 p. 315 et les références).</w:t>
      </w:r>
    </w:p>
    <w:p>
      <w:r>
        <w:rPr>
          <w:b/>
        </w:rPr>
        <w:t>E. 6.1</w:t>
      </w:r>
    </w:p>
    <w:p>
      <w:r>
        <w:t>Au ch. B217 de sa directive LACI IC, le SECO souligne que lorsqu'un assuré est disposé à travailler, en mesure et en droit de le faire et qu'il cherche du travail, il est en principe réputé apte à être placé, indépendamment de ses chances sur le marché du travail. Par contre, si, en raison de sa situation personnelle et familiale ou pour des raisons d'horaire, il ne peut ou ne veut pas se mettre à disposition comme on pourrait l'exiger normalement d'un travailleur, il doit être considéré comme inapte au placement.</w:t>
      </w:r>
    </w:p>
    <w:p>
      <w:r>
        <w:rPr>
          <w:b/>
        </w:rPr>
        <w:t>E. 6.2</w:t>
      </w:r>
    </w:p>
    <w:p>
      <w:r>
        <w:t>La volonté de l'assuré d'accepter une activité salariée est un élément fondamental de l'aptitude au placement. Il ne suffit pas que l'assuré déclare être disposé à être placé. Il doit se mettre à la disposition du service de l'emploi et accepter tout travail réputé convenable qui lui est offert. Il doit également chercher activement un emploi et participer à une mesure de réinsertion (ch. B219 Bulletin LACI).</w:t>
      </w:r>
    </w:p>
    <w:p>
      <w:r>
        <w:rPr>
          <w:b/>
        </w:rPr>
        <w:t>E. 6.3</w:t>
      </w:r>
    </w:p>
    <w:p>
      <w:r>
        <w:t>Des recherches d'emploi continuellement insuffisantes ou le refus répété d'un emploi convenable ou de participer à une mesure de réinsertion sont autant de signes démontrant que l'assuré n'est pas disposé à être placé. La négation de l'aptitude au placement en cas de recherches d’emploi insuffisantes doit toutefois se fonder sur des circonstances particulièrement qualifiées : un tel cas se présente lorsqu'un assuré ayant subi plusieurs sanctions persiste à ne pas rechercher un emploi. Si l'on constate en revanche que l'assuré déploie tous ses efforts pour retrouver du travail, l'aptitude au placement ne sera pas niée (cf. ch. B221 et B326 Bulletin LACI)</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w:t>
      </w:r>
    </w:p>
    <w:p>
      <w:r>
        <w:t>A/2519/2022 - 10/12 -</w:t>
      </w:r>
    </w:p>
    <w:p>
      <w:r>
        <w:rPr>
          <w:b/>
        </w:rPr>
        <w:t>E. 8</w:t>
      </w:r>
    </w:p>
    <w:p>
      <w:r>
        <w:t>En l’espèce, la recourante invoque des troubles psychiques pour expliquer les raisons pour lesquelles elle était en incapacité de travail, pour cause de maladie pendant le mois de mars 2022, ce qui l’a empêchée de remplir ses obligations de demandeuse d’emploi, soit d’effectuer des recherches personnelles d’emploi puis de les transmettre, dans les délais, à l’OCE. L’intimé, de son côté, s’en rapporte à justice quant à la question de prendre en compte le certificat médical communiqué par la recourante, dans la mesure où ce dernier a été établi deux mois après l’incapacité de travail pour cause de maladie.</w:t>
      </w:r>
    </w:p>
    <w:p>
      <w:r>
        <w:rPr>
          <w:b/>
        </w:rPr>
        <w:t>E. 8.1</w:t>
      </w:r>
    </w:p>
    <w:p>
      <w:r>
        <w:t>L’instruction du cas, et plus particulièrement l’audition, en qualité de témoin, de la Dre B______, cheffe de clinique au SSP des HUG, a permis de clarifier les troubles de la santé dont souffre la recourante. À l’aune des explications claires et détaillées fournies par la psychiatre, la chambre de céans considère qu’il est établi au degré de la vraisemblance prépondérante que l’assurée était en incapacité de travail pour cause de maladie pendant tout le mois de mars 2022, motif qui permet d’écarter un manquement fautif de la recourante.</w:t>
      </w:r>
    </w:p>
    <w:p>
      <w:r>
        <w:rPr>
          <w:b/>
        </w:rPr>
        <w:t>E. 8.2</w:t>
      </w:r>
    </w:p>
    <w:p>
      <w:r>
        <w:t>Dès lors que c’est ce dernier manquement qui est retenu par l’intimé pour prononcer une décision d’inaptitude au placement, il convient d’annuler la décision querellée.</w:t>
      </w:r>
    </w:p>
    <w:p>
      <w:r>
        <w:rPr>
          <w:b/>
        </w:rPr>
        <w:t>E. 9.1</w:t>
      </w:r>
    </w:p>
    <w:p>
      <w:r>
        <w:t>À teneur des renseignements fournis par la Dre B______, sur les manifestations des troubles borderline et du TDAH, il paraît vraisemblable que certains des précédents manquements de l’assurée, qui ont été à l’origine de sanctions - lesquelles ont ensuite été prises en compte pour déclarer l’inaptitude au placement de la recourante - sont également à mettre sur le compte des troubles psychiques dont souffre cette dernière. Lesdites sanctions ne peuvent toutefois pas être examinées par la chambre de céans dès lors qu’elles sont déjà entrées en force et que les conditions d’une révision ne sont pas remplies, puisque l’assurée était au courant des effets que ses troubles psychiques pouvaient avoir sur ses obligations de demandeuse d’emploi et qu’il ne s’agit donc pas d’un fait nouveau, ni d’un moyen de preuve nouveau (art. 53 al. 1 LPGA).</w:t>
      </w:r>
    </w:p>
    <w:p>
      <w:r>
        <w:rPr>
          <w:b/>
        </w:rPr>
        <w:t>E. 9.2</w:t>
      </w:r>
    </w:p>
    <w:p>
      <w:r>
        <w:t>Cependant, à toutes fins utiles, la chambre de céans rappelle qu’en vertu de l'art. 53 al. 2 LPGA, qui formalise un principe général du droit des assurances sociales, l'assureur peut reconsidérer les décisions ou les décisions sur opposition formellement passées en force, lorsqu'elles sont manifestement erronées et que leur rectification revêt une importance notable (ATF 133 V 50 consid. 4.1). Les problèmes psychiques établis à l’occasion de la présente espèce pourraient donner lieu à une reconsidération, par l’intimé, des précédentes sanctions entrées en force, à la lumière des certificats médicaux transmis par l’assurée.</w:t>
      </w:r>
    </w:p>
    <w:p>
      <w:r>
        <w:t>A/2519/2022 - 11/12 - Il sied toutefois de rappeler que, selon la jurisprudence, l'administration n'est pas tenue de reconsidérer les décisions qui remplissent les conditions fixées ; elle en a simplement la faculté et ni l’intéressée, ni le juge ne peuvent l'y contraindre. Le corollaire en est que les décisions portant sur un refus d'entrer en matière sur une demande de reconsidération ne peuvent pas faire l'objet d'un contrôle en justice (ATF 133 V 50 consid. 4.1 p. 52 ; 119 V 475 consid. 1b/cc p. 479 ; 117 V 8 consid. 2a p. 12 s. ; arrêt du Tribunal fédéral 9C_447/2007 du 10 juillet 2008 consid. 1 ; UELI KIESER, ATSG Kommentar, 2ème éd., no 44 ad art. 53). Un assureur social refuse d'entrer en matière sur une demande de reconsidération lorsqu'il se borne à procéder à un examen sommaire de la requête et répète les motifs invoqués dans la décision initiale (ATF 117 V 8 consid. 2b/aa p. 14 ; arrêt du Tribunal fédéral 8C_866/2009 du 27 avril 2010 consid. 2.2). Il est en droit de communiquer ce refus à la personne assurée au moyen d'une simple lettre, sans indication des voies de droit ni motivation détaillée (Margit MOSER- SZELESS, Commentaire romand de la LPGA, no. 91 ad art. 53 LPGA, p. 643).</w:t>
      </w:r>
    </w:p>
    <w:p>
      <w:r>
        <w:rPr>
          <w:b/>
        </w:rPr>
        <w:t>E. 10</w:t>
      </w:r>
    </w:p>
    <w:p>
      <w:r>
        <w:t>La recourante, qui n'est pas représentée en justice et qui n'a pas allégué ou démontré avoir déployé des efforts dépassant la mesure de ce que tout un chacun consacre à la gestion courante de ses affaires, n'a pas droit à des dépens.</w:t>
      </w:r>
    </w:p>
    <w:p>
      <w:r>
        <w:rPr>
          <w:b/>
        </w:rPr>
        <w:t>E. 11</w:t>
      </w:r>
    </w:p>
    <w:p>
      <w:r>
        <w:t>Pour le surplus, en l’absence de loi spéciale prévoyant des frais judiciaires, la procédure est gratuite (art. 61 let. fbis LPGA en lien avec l’art. 1 al. 1 LACI).</w:t>
      </w:r>
    </w:p>
    <w:p>
      <w:r>
        <w:t>A/2519/2022 - 12/12 -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