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ATAS/505/2020 vom 23. Juni 2020</w:t>
      </w:r>
    </w:p>
    <w:p>
      <w:r>
        <w:t>GE Cour de justice, 2020-06-23, FR</w:t>
      </w:r>
    </w:p>
    <w:p>
      <w:r>
        <w:rPr>
          <w:b/>
        </w:rPr>
        <w:t xml:space="preserve">Quelle: </w:t>
      </w:r>
      <w:r>
        <w:t>https://mcp.opencaselaw.ch/entscheid/ge_gerichte_ATAS_505_2020</w:t>
      </w:r>
    </w:p>
    <w:p>
      <w:r>
        <w:t>FR: GE_GERICHTE ATAS/505/2020 du 23 juin 2020</w:t>
      </w:r>
    </w:p>
    <w:p>
      <w:r>
        <w:t>IT: GE_GERICHTE ATAS/505/2020 del 23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droit de la recourante aux prestations du chômage. La recourante invoque l'art. 9 de la Constitution fédérale, une violation de l'art. 8 al. 1 LACI et une application arbitraire de l'art. 31 al. 3 LACI, dans la mesure où elle remplissait les conditions d'octroi des indemnités de chômage puisqu'elle a été licenciée alors que son époux ne disposait d'aucun pouvoir déterminant au sein de l'entreprise B______, la décision de résilier son contrat de travail n'ayant pas été prise par son époux, mais par l'ancien gérant de la société qui l'employait depuis le 1er janvier 2017, le 25 septembre 2019 avec effet au 31 octobre 2019. Son époux n'ayant repris la gérance de l'entreprise B______ qu'après son licenciement, la recourante ne pouvait pas exercer une influence sur son employeur.</w:t>
      </w:r>
    </w:p>
    <w:p>
      <w:r>
        <w:rPr>
          <w:b/>
        </w:rPr>
        <w:t>E. 3</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w:t>
      </w:r>
    </w:p>
    <w:p>
      <w:r>
        <w:t>A/3408/2019 - 4/7 -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4</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w:t>
      </w:r>
    </w:p>
    <w:p>
      <w:r>
        <w:rPr>
          <w:b/>
        </w:rPr>
        <w:t>E. 5</w:t>
      </w:r>
    </w:p>
    <w:p>
      <w:r>
        <w:t>a.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(arrêt du Tribunal fédéral des assurances C 175/04 du 29 novembre 2005 consid. 3.2).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du code des obligations [CO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w:t>
      </w:r>
    </w:p>
    <w:p>
      <w:r>
        <w:t>A/3408/2019 - 5/7 - associés-gérants lorsqu'il en a été désigné, d'une société à responsabilité limitée et pour les membres de la direction d'une association (arrêt du Tribunal fédéral 8C_171/2012 du 11 avril 2013 consid. 6.1 et les références). b. La jurisprudence étend l'exclusion du conjoint du droit à l'indemnité en cas de réduction de l'horaire de travail (art. 31 al. 3 let. b LACI) au droit à l'indemnité de chômage.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 Boris RUBIN, Commentaire de la loi sur l'assurance-chômage, 2014, n. 24 ss ad art. 10).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w:t>
      </w:r>
    </w:p>
    <w:p>
      <w:r>
        <w:rPr>
          <w:b/>
        </w:rPr>
        <w:t>E. 6</w:t>
      </w:r>
    </w:p>
    <w:p>
      <w:r>
        <w:t>En l'espèce, il est établi que lorsque la recourante a demandé des indemnités de chômage, son époux occupait le poste de gérant avec signature individuelle d'une société à responsabilité limitée. Cette société est toujours exploitée et l'époux de la recourante inscrit en qualité de gérant. La situation professionnelle de la recourante était donc comparable à celle de l'épouse d'un employeur qui n'a - à l'instar de son époux - de par son statut, pas droit à l'indemnité de chômage puisqu’elle peut continuer à influencer l'employeur après la fin du contrat.</w:t>
      </w:r>
    </w:p>
    <w:p>
      <w:r>
        <w:rPr>
          <w:b/>
        </w:rPr>
        <w:t>E. 7</w:t>
      </w:r>
    </w:p>
    <w:p>
      <w:r>
        <w:t>En outre, la recourante n'a pas rompu ses liens avec la société qui est toujours gérée par son époux et sise à leur adresse privée. Elle ne peut dès lors pas prétendre à des indemnités de chômage.</w:t>
      </w:r>
    </w:p>
    <w:p>
      <w:r>
        <w:rPr>
          <w:b/>
        </w:rPr>
        <w:t>E. 8</w:t>
      </w:r>
    </w:p>
    <w:p>
      <w:r>
        <w:t>Vu ce qui précède, la caisse intimée était fondée, par sa décision sur opposition du 15 juillet 2019, à nier le droit de la recourante à l'indemnité de chômage, compte tenu des fonctions occupées par son époux dans la société B______.</w:t>
      </w:r>
    </w:p>
    <w:p>
      <w:r>
        <w:rPr>
          <w:b/>
        </w:rPr>
        <w:t>E. 9</w:t>
      </w:r>
    </w:p>
    <w:p>
      <w:r>
        <w:t>En conséquence, le recours ne peut qu'être rejeté.</w:t>
      </w:r>
    </w:p>
    <w:p>
      <w:r>
        <w:rPr>
          <w:b/>
        </w:rPr>
        <w:t>E. 10</w:t>
      </w:r>
    </w:p>
    <w:p>
      <w:r>
        <w:t>La procédure est gratuite (art. 61 let. a LPGA). * * * * * *</w:t>
      </w:r>
    </w:p>
    <w:p>
      <w:r>
        <w:t>A/3408/2019 - 6/7 -</w:t>
      </w:r>
    </w:p>
    <w:p>
      <w:r>
        <w:t>A/3408/2019 - 7/7 -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