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ATAS/505/2018 vom 8. Juni 2018</w:t>
      </w:r>
    </w:p>
    <w:p>
      <w:r>
        <w:t>GE Cour de justice, 2018-06-08, FR</w:t>
      </w:r>
    </w:p>
    <w:p>
      <w:r>
        <w:rPr>
          <w:b/>
        </w:rPr>
        <w:t xml:space="preserve">Quelle: </w:t>
      </w:r>
      <w:r>
        <w:t>https://mcp.opencaselaw.ch/entscheid/ge_gerichte_ATAS_505_2018</w:t>
      </w:r>
    </w:p>
    <w:p>
      <w:r>
        <w:t>FR: GE_GERICHTE ATAS/505/2018 du 8 juin 2018</w:t>
      </w:r>
    </w:p>
    <w:p>
      <w:r>
        <w:t>IT: GE_GERICHTE ATAS/505/2018 del 8 giugno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T46.2.062.304, le contrat est notamment régi par les Conditions générales (ci-après : CG) pour l’assurance maladie collective, Édition 2008, dont l’art. 1 let. c prévoit que, sauf dispositions contraires, les dispositions de la LCA font foi.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w:t>
      </w:r>
    </w:p>
    <w:p>
      <w:r>
        <w:t>A/512/2018 - 10/11 - En l’occurrence, l’art. 20 CG précise qu’en cas de litiges, dans le cadre de l’assurance collective d’indemnité journalière en cas de maladie souscrite par un employeur pour ses employés, leur lieu de travail en Suisse est également reconnu comme for juridique. La demanderesse ayant travaillé à Genève, la chambre de céans est compétente à raison du lieu pour connaître de la présente demande.</w:t>
      </w:r>
    </w:p>
    <w:p>
      <w:r>
        <w:rPr>
          <w:b/>
        </w:rPr>
        <w:t>E. 3</w:t>
      </w:r>
    </w:p>
    <w:p>
      <w:r>
        <w:t>Selon l’art. 126 CPC, le tribunal peut ordonner la suspension de la procédure si des motifs d'opportunité le commandent. La procédure peut notamment être suspendue lorsque la décision dépend du sort d'un autre procès (al. 1). L'ordonnance de suspension peut faire l'objet d'un recours (al. 2).</w:t>
      </w:r>
    </w:p>
    <w:p>
      <w:r>
        <w:rPr>
          <w:b/>
        </w:rPr>
        <w:t>E. 4</w:t>
      </w:r>
    </w:p>
    <w:p>
      <w:r>
        <w:t>En l’espèce, le litige porte sur le droit de la demanderesse à des indemnités journalières de la part de la défenderesse en raison de son incapacité de travail pour cause de maladie du 20 au 24 juillet 2017, du 28 juillet au 3 août 2017, du 10 au 20 août 2017 et du 28 septembre au 8 décembre 2017, date de son accouchement. Or, il appert au vu des pièces produites que la défenderesse n’a pas conclu de contrat d’assurance maladie collective avec G______ SA et que seule C______ SA bénéficie d’une telle couverture auprès d’elle. Par conséquent, il convient de déterminer au préalable qui était l’employeur de la demanderesse durant la période pour laquelle des indemnités journalières sont sollicitées. Cette question sera examinée par le Tribunal des prud’hommes, lequel est compétent pour traiter des litiges découlant d’un contrat de travail.</w:t>
      </w:r>
    </w:p>
    <w:p>
      <w:r>
        <w:rPr>
          <w:b/>
        </w:rPr>
        <w:t>E. 5</w:t>
      </w:r>
    </w:p>
    <w:p>
      <w:r>
        <w:t>Il convient en conséquence de prononcer la suspension de la présente cause, dans l’attente de l’issue de la procédure prud’homale opposant la demanderesse à G______ SA et C______ SA.</w:t>
      </w:r>
    </w:p>
    <w:p>
      <w:r>
        <w:t>A/512/2018 - 11/11 - PAR CES MOTIFS, LA CHAMBRE DES ASSURANCES SOCIALES : Statuant préparatoirement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