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ATAS/504/2024 vom 25. Juni 2024</w:t>
      </w:r>
    </w:p>
    <w:p>
      <w:r>
        <w:t>GE Cour de justice, 2024-06-25, FR</w:t>
      </w:r>
    </w:p>
    <w:p>
      <w:r>
        <w:rPr>
          <w:b/>
        </w:rPr>
        <w:t xml:space="preserve">Quelle: </w:t>
      </w:r>
      <w:r>
        <w:t>https://mcp.opencaselaw.ch/entscheid/ge_gerichte_ATAS_504_2024</w:t>
      </w:r>
    </w:p>
    <w:p>
      <w:r>
        <w:t>FR: GE_GERICHTE ATAS/504/2024 du 25 juin 2024</w:t>
      </w:r>
    </w:p>
    <w:p>
      <w:r>
        <w:t>IT: GE_GERICHTE ATAS/504/2024 del 25 giugno 2024</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trente jours – prévus par la loi, le recours est recevable (art. 56 ss LPGA ainsi que 62 ss de la loi sur la procédure administrative du 12 septembre 1985 [LPA - E 5 10]).</w:t>
      </w:r>
    </w:p>
    <w:p>
      <w:r>
        <w:rPr>
          <w:b/>
        </w:rPr>
        <w:t>E. 2</w:t>
      </w:r>
    </w:p>
    <w:p>
      <w:r>
        <w:t>L'objet du litige porte sur le droit éventuel du recourant à une rente AI et/ou à des mesures professionnelles. Comme confirmé en audience par son conseil, l’intéressé demande à titre principal une rente d'invalidité entière et à titre subsidiaire une mesure de reclassement professionnel.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w:t>
      </w:r>
    </w:p>
    <w:p>
      <w:r>
        <w:t>A/3660/2023 - 7/22 -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décembre 2021, dès lors que l’incapacité de travail (art. 6 LPGA) d’au moins 40 % en moyenne invoquée par l’intéressé à partir du 19 novembre 2017 aurait duré au moins une année sans interruption notable (cf. art. 28 al. 1 let. b LAI) jusqu’à avant 2022, et dès lors que la demande de prestations a été déposée en début juin 2021 (cf. art. 29 al. 1 LAI à teneur duquel le droit à la rente prend naissance au plus tôt à l'échéance d'une période de six mois à compter de la date à laquelle l'assuré a fait valoir son droit aux prestations), de sorte que les dispositions légales applicables seront citées dans leur ancienne teneur. En outre, en référence à la modification de l'art. 26bis al. 3 RAI du 18 octobre 2023 (« déduction forfaitaire » ; RO 2023 635) entrée en vigueur le 1er janvier 2024, et compte tenu des principes généraux de droit intertemporel susmentionnés (cf. aussi Office fédéral des assurances sociales [OFAS], Circulaire sur l’invalidité et les rentes dans l’assurance-invalidité [CIRAI], état au 1er janvier 2024, ch. 9201), le droit éventuel à une rente d'invalidité étant ici né antérieurement au 1er janvier 2024 (cf. art. 29 al. 1 LAI), l'art. 26bis al. 3 RAI serait applicable dans sa teneur en vigueur jusqu'au 31 décembre 2023.</w:t>
      </w:r>
    </w:p>
    <w:p>
      <w:r>
        <w:rPr>
          <w:b/>
        </w:rPr>
        <w:t>E. 4.1</w:t>
      </w:r>
    </w:p>
    <w:p>
      <w:r>
        <w:t>Lorsque la rente d'invalidité a été refusée parce que le degré d'invalidité était insuffisant, la nouvelle demande ne peut être examinée que si l'assuré rend plausible que son invalidité s'est modifiée de manière à influencer ses droits (cf. art. 87 al. 2 et 3 RAI), ce qui a été admis en l'occurrence.</w:t>
      </w:r>
    </w:p>
    <w:p>
      <w:r>
        <w:rPr>
          <w:b/>
        </w:rPr>
        <w:t>E. 4.2</w:t>
      </w:r>
    </w:p>
    <w:p>
      <w:r>
        <w:t>Est réputée invalidité, l'incapacité de gain totale ou partielle présumée permanente ou de longue durée, résultant d'une infirmité congénitale, d'une</w:t>
      </w:r>
    </w:p>
    <w:p>
      <w:r>
        <w:t>A/3660/2023 - 8/22 -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la version antérieure indiquant « dans son domaine d'activité » plutôt que « qui entre en considération »).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4.3</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l'assuré a droit à une rente entière s'il est invalide à 70 % au moins, à un trois quarts de rente s'il est invalide à 60 % au moins, à une demi- rente s'il est invalide à 50 % au moins, ou à un quart de rente s'il est invalide à 40 % au moins.</w:t>
      </w:r>
    </w:p>
    <w:p>
      <w:r>
        <w:rPr>
          <w:b/>
        </w:rPr>
        <w:t>E. 4.4</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A/3660/2023 - 9/22 -</w:t>
      </w:r>
    </w:p>
    <w:p>
      <w:r>
        <w:rPr>
          <w:b/>
        </w:rPr>
        <w:t>E. 4.4.1</w:t>
      </w:r>
    </w:p>
    <w:p>
      <w:r>
        <w:t>Chez les assurés actifs – comme le recourant –,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4.4.2</w:t>
      </w:r>
    </w:p>
    <w:p>
      <w:r>
        <w:t>Le revenu d'invalide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(ci-après : ESS) éditée par l'Office fédéral de la statistique (ci-après : OFS ; ATF 143 V 295 consid. 2.2 et la référence ; 135 V 297 consid. 5.2 et les références). Dans ce cas,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Il convient de se référer à la version de l'ESS publiée au moment déterminant de la décision querellée (ATF 143 V 295 consid. 4 ; arrêt du Tribunal fédéral 8C_655/2016 du 4 août 2017 consid. 6.3). Les tableaux TA1, T1 et T17 de l'ESS 2020 ont été publiés le 23 août 2022 ; l'ESS 2018 a été publiée le 21 avril 2020 ; l'ESS 2016, le 26 octobre 2018 (étant précisé que le tableau T1_tirage_skill_level a été corrigé le 8 novembre 2018).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 TA1 » (secteur privé) pour se référer à la table « TA7 » (secteur privé et secteur public [Confédération] ensemble), respectivement « T17 » (à partir de 2012) si cela permet de fixer plus précisément</w:t>
      </w:r>
    </w:p>
    <w:p>
      <w:r>
        <w:t>A/3660/2023 - 10/22 - le revenu d'invalide et que le secteur en question est adapté et exigible (ATF 133 V 545 et les références citées ; arrêts du Tribunal fédéral 8C_124/2021 du 2 août 2021 consid. 4.4.1 ; 8C_111/2021 du 30 avril 2021 consid. 4.2.1 et les références). Dans un arrêt de principe, le Tribunal fédéral a estimé qu'il n'existe pas de motifs sérieux et objectifs justifiant une modification de sa jurisprudence relative à l'application des ESS dans le cadre de la détermination du degré d'invalidité des assurés (ATF 148 V 174). Depuis la 10ème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 T17 » de l'ESS 2012 p. 44) et du type de travail, de la formation nécessaire à la pratique de la profession et de l'expérience professionnelle (voir tableau « TA1_skill_level » de l'ESS 2012 ; ATF 142 V 178 consid. 2.5.3). Le niveau 1 est le plus bas et correspond aux « tâches physiques ou manuelles simples » (à teneur de l'ESS), tandis que le niveau 4 est le plus élevé et regroupe les professions qui exigent une « capacité à résoudre des problèmes complexes et à prendre des décisions fondées sur un vaste ensemble de connaissances théoriques et factuelles dans un domaine spécialisé » (on y trouve par exemple les directeurs/trices, les cadres de direction et les gérant[e]s, ainsi que les professions intellectuelles et scientifiques). Entre ces deux extrêmes figurent les professions dites intermédiaires (niveaux 3 et 2). Le niveau 3 implique des « tâches pratiques complexes [qui nécessitent] un vaste ensemble de connaissances dans un domaine spécialisé » (notamment les techniciens, les superviseurs, les courtiers ou encore le personnel infirmier). Le niveau 2 se réfère aux « tâches pratiques telles que la vente, les soins, le traitement des données, les tâches administratives, l'utilisation de machines et d'appareils électroniques, les services de sécurité et la conduite de véhicules » (arrêt du Tribunal fédéral 9C_370/2019 du 10 juillet 2019 consid. 4.1 et les références).</w:t>
      </w:r>
    </w:p>
    <w:p>
      <w:r>
        <w:rPr>
          <w:b/>
        </w:rPr>
        <w:t>E. 4.4.3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 135 V 297 consid. 5.2 ; 134 V 322 consid. 5.2 et les références ; 126 V 75 consid. 5b/aa-cc). Il n'y a pas lieu de procéder à des déductions distinctes pour chacun des facteurs entrant en considération ; il faut bien plutôt</w:t>
      </w:r>
    </w:p>
    <w:p>
      <w:r>
        <w:t>A/3660/2023 - 11/22 -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w:t>
      </w:r>
    </w:p>
    <w:p>
      <w:r>
        <w:rPr>
          <w:b/>
        </w:rPr>
        <w:t>E. 4.5</w:t>
      </w:r>
    </w:p>
    <w:p>
      <w:r>
        <w:t>D'après la jurisprudence, on applique de manière générale dans le domaine de l'AI le principe selon lequel un invalide doit, avant de requérir des prestations de l'AI,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La loi prévoit néanmoins des mesures professionnelles (ou de réadaptation).</w:t>
      </w:r>
    </w:p>
    <w:p>
      <w:r>
        <w:rPr>
          <w:b/>
        </w:rPr>
        <w:t>E. 4.5.1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présuppose qu'elle soit appropriée au but de la réadaptation poursuivie par l'AI,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w:t>
      </w:r>
    </w:p>
    <w:p>
      <w:r>
        <w:t>A/3660/2023 - 12/22 -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w:t>
      </w:r>
    </w:p>
    <w:p>
      <w:r>
        <w:rPr>
          <w:b/>
        </w:rPr>
        <w:t>E. 4.5.2</w:t>
      </w:r>
    </w:p>
    <w:p>
      <w:r>
        <w:t>En vertu de l'art. 15 LAI – dans sa version en vigueur avant le 1er janvier 2022 –, l’assuré auquel son invalidité rend difficile le choix d’une profession ou l’exercice de son activité antérieure a droit à l’orientation professionnelle. Les objectifs de cette mesure sont que grâce au soutien qui leur est offert à travers l'orientation professionnelle, les personnes assurées identifient des formations qui correspondent à leur âge, leur niveau de développement, leurs aptitudes et leurs intérêts, et qu'elles sont en mesure de suivre. Sont concernées les personnes assurées sur le point de suivre une formation professionnelle ou limitées dans le choix professionnel en raison de leur invalidité et ayant par conséquent besoin</w:t>
      </w:r>
    </w:p>
    <w:p>
      <w:r>
        <w:t>A/3660/2023 - 13/22 - d'une orientation professionnelle spécialisée (OFAS, Circulaire sur les mesures de réadaptation professionnelle de l'AI [CMRPr], valable dès le 1er janvier 2022, ch. 10.1).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4.5.3</w:t>
      </w:r>
    </w:p>
    <w:p>
      <w:r>
        <w:t>Conformément à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À teneur de l'art. 6 al. 1 RAI,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(al. 1). Sont également considérées comme un reclassement les mesures de formation aboutissant à une formation plus qualifiante que celle dont dispose l'assuré, à condition qu'elles soient nécessaires pour maintenir ou améliorer sa capacité de gain (al. 1bis).</w:t>
      </w:r>
    </w:p>
    <w:p>
      <w:r>
        <w:rPr>
          <w:b/>
        </w:rPr>
        <w:t>E. 4.5.4</w:t>
      </w:r>
    </w:p>
    <w:p>
      <w:r>
        <w:t>Aux termes de l'art. 18 al. 1 LAI (mesure d'aide au placement) – dans sa version antérieure au 1er janvier 2022 –, l’assuré présentant une incapacité de travail (art. 6 LPGA) et susceptible d’être réadapté a droit : à un soutien actif dans la recherche d’un emploi approprié (let. a) ; à un conseil suivi afin de conserver un emploi (let. b ; al. 1). L’office AI procède à un examen sommaire du cas et met en œuvre ces mesures sans délai si les conditions sont remplies (al. 2).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w:t>
      </w:r>
    </w:p>
    <w:p>
      <w:r>
        <w:t>A/3660/2023 - 14/22 - des assurances I 421/01 du 15 juillet 2002 consid. 2c in VSI 2003 p. 274 ; arrêt du Tribunal fédéral 9C_859/2010 du 9 août 2011 consid. 2.2).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 arrêt du Tribunal fédéral 9C_416/2009 du 1er mars 2010 consid. 5.2).</w:t>
      </w:r>
    </w:p>
    <w:p>
      <w:r>
        <w:rPr>
          <w:b/>
        </w:rPr>
        <w:t>E. 4.6</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(cf. arrêt du Tribunal fédéral 8C_286/2020 du 6 août 2020 consid. 4 et la référence).</w:t>
      </w:r>
    </w:p>
    <w:p>
      <w:r>
        <w:rPr>
          <w:b/>
        </w:rPr>
        <w:t>E. 4.6.1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4.6.2</w:t>
      </w:r>
    </w:p>
    <w:p>
      <w:r>
        <w:t>Sans remettre en cause le principe de la libre appréciation des preuves, le Tribunal fédéral des assurances a posé des lignes directrices en ce qui concerne la manière d'apprécier certains types d'expertises ou de rapports médicaux.</w:t>
      </w:r>
    </w:p>
    <w:p>
      <w:r>
        <w:t>A/3660/2023 - 15/22 -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w:t>
      </w:r>
    </w:p>
    <w:p>
      <w:r>
        <w:t>A/3660/2023 - 16/22 - assurances sociales, un principe selon lequel l'administration ou le juge devrait statuer, dans le doute, en faveur de l'assuré (ATF 126 V 319 consid. 5a). 5.</w:t>
      </w:r>
    </w:p>
    <w:p>
      <w:r>
        <w:t>5.1 En l’espèce, à une question de la chambre de céans qui lui demande en audience s’il conteste les conclusions médicales de l'OAI contenues notamment dans le rapport du SMR du 5 juin 2023, le recourant répond que son seul grief sur ce point est que le rapport des HUG du 14 novembre 2023 demande une réadaptation avant une reprise d'emploi ; il n’a pas de commentaires à faire par rapport aux limitations fonctionnelles retenues dans ce rapport du SMR et il se déclare d’accord avec une capacité entière dans une activité adaptée après rééducation. Ce faisant, l’assuré admet les conclusions du rapport d’expertise bidisciplinaire avec volets orthopédique et psychiatrique du 31 mai 2023, sur lequel est intégralement fondé ledit rapport du SMR, sauf concernant le besoin d’une rééducation préalable à une reprise de travail, mesure que l’office, en audience également, juge non nécessaire. Or, à la question « Mesures médicales et thérapies ayant un impact sur la capacité de travail », l’expert chirurgien orthopédiste E______ répond : « Tous les traitements ont échoué. Il n’y a pas lieu d’envisager une nouvelle intervention ». Puis, à la question de savoir si la capacité de travail peut encore être améliorée de façon sensible par des mesures médicales (si son, pourquoi), il répond par la négative, car la capacité de travail est déjà de 100 % dans une activité adaptée. La réponse de l’expert psychiatre F______ est également négative, la capacité de travail étant entière depuis toujours du point de vue psychiatrique. Dans leur « rapport initial de consultation de l’épaule et du coude » établi le 14 novembre 2023, les Drs I______ et J______ du service de chirurgie orthopédique et traumatologie de l’appareil moteur des Hôpitaux universitaires de Genève (ci-après : HUG), à la suite de la consultation du 24 octobre 2023 et d’un examen clinique – identique à celui de l’expert E______ selon le SMR –, concluent à ce qui suit : « Il s’agit donc d’un patient présentant des douleurs prédominantes à l’épaule droite ayant déjà bénéficié de deux interventions. La situation clinique actuelle est prédominée par une raideur importante de l’épaule droite. À ce stade et au vu du manque de fonction de son épaule droite et des douleurs associées, une reprise du travail en tant que peintre en bâtiment n’est pas envisageable. – Nous proposons d’adresser le patient auprès d’un médecin rééducateur afin de travailler sur la souplesse de cette épaule et espérer une reprise de son travail à terme ». Cela étant, de par son contenu peu précis et son contexte (unique consultation) notamment, cette proposition de rééducation émise par ces chirurgiens orthopédistes des HUG n’apparaît pas aller au-delà d’une simple proposition pour une aide accompagnant une reprise professionnelle et ne vise pas à contester les</w:t>
      </w:r>
    </w:p>
    <w:p>
      <w:r>
        <w:t>A/3660/2023 - 17/22 - conclusions du rapport d’expertise niant la nécessité de mesures médicales comme éventuelle condition préalable à une reprise complète du travail dans une activité adaptée. Au demeurant, comme relevé implicitement pas l’expert chirurgien orthopédiste, de nombreux traitements ont déjà été tentés, et plusieurs séances de physiothérapie ont à tout le moins été prescrites déjà en 2018, et aussi en 2022 par le Dr D______, ce à quoi s’est notamment ajouté un « protocole de rééducation post-opératoire des réparations arthroscopique la coiffe des rotateurs » établi par le docteur K______ ; spécialiste FMH en chirurgie orthopédique et traumatologie de l'appareil locomoteur. En conclusion, contrairement au grief de l’intéressé et quand bien même celui-ci fait état en audience de manière générale de douleurs en cas de reprise de mouvements et d’une perte de force de son bras, une reprise du travail à 100 % dans une activité adaptée est exigible sans nécessité de mesures médicales préalables. Le problème d’engourdissement au bras droit en commençant par la main, contrôlé par les HUG, mentionné par l’assuré lors de l’audience comme existant depuis quatre mois (donc à partir de décembre 2023 au plus tôt), est en tout état de cause d’apparition postérieure à la date du prononcé de la décision querellée (le 3 octobre 2023), de sorte que l’éventuelle prise en compte de ce problème par le présent arrêt est d’emblée exclue. 5.2 Dans le cadre d’un autre grief, le recourant fait valoir qu’il est âgé de 51 ans, n’a aucune formation et n’a aucune autre expérience professionnelle que celle de peintre – en bâtiment –, et qu’il ne maîtrise pas bien le français. Il en tire la conclusion qu’il ne pourrait pas, dans une activité adaptée, prétendre à un salaire supérieur au salaire minimum genevois en 2023 de CHF 4'368.- mensuellement sur 12 mois pour 42 heures de travail (cf. page internet de l’État de Genève « Appliquer le salaire minimum genevois » pour 2023), soit CHF 52'416.- brut l’an. Ainsi, toujours selon l’assuré, la comparaison de ce revenu avec atteinte à la santé (ou avec invalidité) avec le revenu sans atteinte à la santé de CHF 73'346.- pour l’année 2017 (année du début de l'incapacité de travail) – comme retenu par l’intimé (salaire horaire de CHF 31.- x 42 heures hebdomadaires x 52 semaines x 13/12 mois) de manière non contestée – donnerait un degré d’invalidité de 29 % au moins. 5.2.1 Toutefois, aucune disposition légale ou réglementaire ni aucun principe jurisprudentiel n’autorisent la prise en considération d’un salaire minimum cantonal pour la détermination du revenu avec invalidité. 5.2.2 En audience, la chambre des assurances sociales a lu le document « mandat de réadaptation » établi le 10 août 2023 par le service réadaptation professionnelle de l’intimé, à teneur duquel un marché équilibré du travail offre un nombre significatif d’activités simples et légères, accessibles à l’assuré eu égard à son</w:t>
      </w:r>
    </w:p>
    <w:p>
      <w:r>
        <w:t>A/3660/2023 - 18/22 - profil, soit de nombreux emplois en lien avec ses connaissances, compétences et expériences tels qu’agent de sécurité, préposé à l’emballage de petites pièces ou composants, contrôleur/visiteur en salle blanche dans l’industrie légère, chauffeur au transport de personnes, activités qui respectent d’après ce service les limitations fonctionnelles de l’intéressé et ne requièrent pas de formation complémentaire particulière. Selon l’avocat du recourant, de telles professions paraissent difficiles à exercer vu les limitations fonctionnelles et douleurs de celui-ci ; notamment, on sait que les chauffeurs font 48 heures de travail et ont souvent des douleurs à la nuque car le haut du dos est beaucoup sollicité ; les autres emplois mentionnés dans ce document sont extrêmement difficiles physiquement, même celui d’agent de sécurité vu les douleurs à l'épaule ; le seul domaine envisageable serait un métier de bureau qui nécessite un reclassement vu sa situation sociale et professionnelle. Sont retenues par les experts et confirmées par le SMR les limitations fonctionnelles suivantes : activité sédentaire ; pas d’élévation antérieure des épaules au-dessus de la ligne des mamelons, pas de mouvement d’abduction- adduction de l’épaule répétitif ; l’activité peut se faire les avant-bras posés sur un support, l’activité étant légère (charge maximum au niveau du membre supérieur droit de 1 kg). Certes, ces limitations fonctionnelles, en particulier celle relative à l’empêchement de porter une charge de plus de 1 kg avec le bras droit, sont susceptibles de restreindre le nombre d’emploi disponibles pour l’assuré sur le marché du travail. Toutefois, contrairement à ce que semble faire valoir le recourant, il existe des emplois en nombre suffisant compatibles avec les limitations fonctionnelles liées à son état de santé. Notamment, on ne voit pas en quoi les activités proposées le</w:t>
      </w:r>
    </w:p>
    <w:p>
      <w:r>
        <w:rPr>
          <w:b/>
        </w:rPr>
        <w:t>E. 6</w:t>
      </w:r>
    </w:p>
    <w:p>
      <w:r>
        <w:t>septembre 2016 consid. 5.3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Se pose en premier lieu la question de savoir si l'assuré est invalide ou menacé d'une invalidité permanente (cf. art. 28 al. 1 LAI). On rappellera qu'il n'existe pas un droit inconditionnel à obtenir une mesure professionnelle (voir par ex. l'arrêt du Tribunal fédéral 9C_385/2009 du 13 octobre 2009). Il faut également relever que si une perte de gain de 20 % environ ouvre en principe droit à une mesure de reclassement dans une nouvelle profession (ATF 139 V 399 consid. 5.3 ; arrêt du Tribunal fédéral 9C_500/2020 du 1er mars 2021 consid. 2 et les références), la question reste ouverte s'agissant des autres mesures d'ordre professionnel prévues par la loi (cf. arrêt du Tribunal fédéral 9C_464/2009 du 31 mai 2010).</w:t>
      </w:r>
    </w:p>
    <w:p>
      <w:r>
        <w:rPr>
          <w:b/>
        </w:rPr>
        <w:t>E. 10</w:t>
      </w:r>
    </w:p>
    <w:p>
      <w:r>
        <w:t>août 2023 par le service réadaptation professionnelle de l’intimé, à savoir agent de sécurité, préposé à l’emballage de petites pièces ou composants, contrôleur/visiteur en salle blanche dans l’industrie légère, chauffeur au transport de personnes, seraient incompatibles avec ses limitations fonctionnelles (même si une activité sédentaire est recommandée par l’expert chirurgien orthopédiste), étant relevé que l’activité de chauffeur au transport de personnes ne serait pas forcément exercée durant de longues heures sans interruption. Au surplus, l'assuré apparaît être en mesure de travailler par exemple comme manutentionnaire en atelier avec ses bras et mains, sur des objets légers, de tels emplois n’étant pas rares. On ne se trouve ainsi pas en l’occurrence dans un cas où il conviendrait de s'écarter de la notion de marché équilibré du travail, dans le cadre duquel, notamment, l'activité exigible au sens de l'art. 16 LPGA, ne pourrait être exercée que sous une forme tellement restreinte qu'elle n'existerait quasiment pas sur le marché général du travail ou que son exercice impliquerait d’un employeur des concessions irréalistes et que, de ce fait, il semblerait exclu de trouver un emploi correspondant (cf. RCC 1991 p. 329 ; RCC 1989 p. 328 ; arrêts du Tribunal</w:t>
      </w:r>
    </w:p>
    <w:p>
      <w:r>
        <w:t>A/3660/2023 - 19/22 - fédéral 9C_286/2015 du 12 janvier 2016 consid. 4.2 et 9C_659/2014 du</w:t>
      </w:r>
    </w:p>
    <w:p>
      <w:r>
        <w:rPr>
          <w:b/>
        </w:rPr>
        <w:t>E. 13</w:t>
      </w:r>
    </w:p>
    <w:p>
      <w:r>
        <w:t>mars 2015 consid. 5.3.2), le caractère irréaliste des possibilités de travail devant ici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Partant, dans le cas présent, aucun motif ni aucune circonstance ne permet de s’écarter, pour la fixation du revenu avec invalidité, des données statistiques selon l’ESS, plus précisément la table ESS de 2016 « TA1_tirage_skill_level », total secteur privé, salaire mensuel brut (pour 40 heures par semaines) de CHF 5'340.- ajusté en fonction de la moyenne des heures travaillées en Suisse (41,7 heures) pour les hommes sous « total » pour le niveau de compétence 1 (tâches physiques et manuelles simples), c'est-à-dire CHF 5'567.-, que l’office (dans son document « détermination du degré d’invalide ») a annualisé (x 12) à CHF 66’803.- puis indexé selon l'indice suisse des salaires (ISS) pour l’année 2017 (ici prise en considération) pour le faire atteindre CHF 67'102.-. 5.2.3 Selon l’office dans son document « détermination du degré d’invalide » et comme confirmé au audience par son représentant, il n'y a pas de raison de retenir un abattement dans la situation de l’intéressé, en l'absence des critères le justifiant, notamment l'âge ou limitations fonctionnelles ou années de service.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(arrêts du Tribunal fédéral 8C_716/2021 du 12 octobre 2022 consid. 6, non publié dans l’ATF 148 V 419 ; 8C_659/2021 du 17 février 2022 consid. 4.3.1). S’agissant de la casuistique, par exemple, un taux d'abattement de 5 % a été retenu par le Tribunal fédéral pour une assurée de 46 ans présentant un nombre non négligeable de limitations fonctionnelles – « éviter la position assise statique prolongée, la position debout en porte-à-faux et les mouvements de flexion-extension ou de rotation répétée de la colonne cervicale ; pas de travail à la chaîne ni sur machine vibrante ; pas de port de charges supérieur à 10 kg de manière répétée (port de charge limité entre 3 à 5 kg de façon répétitive) ; possibilité de changer de position deux fois par heure ; présence d'un ralentissement psychomoteur, d'attaques de panique, d'un émoussement affectif et d'une diminution des ressources adaptatives » – (cf. arrêt du Tribunal fédéral 9C_160/2014 du 30 juin 2014), pour un assuré né en 1952 ayant une prothèse unicompartementale du genou droit et ne pouvant mettre à profit sa capacité résiduelle de travail dans des activités légères, essentiellement sédentaires (évitement du port de charges supérieures à 10 kg, des montées d'escaliers, des déplacements rapides et des positions agenouillées ; cf. arrêt du Tribunal fédéral 8C_196/2022 précité</w:t>
      </w:r>
    </w:p>
    <w:p>
      <w:r>
        <w:t>A/3660/2023 - 20/22 - consid. 7.3), de même que pour une assurée née en 1962, de langue maternelle étrangère et invoquant des difficultés en français, avec comme limitations fonctionnelles l'évitement du port répété de charges supérieures à 5-10 kg, des activités nécessitant le maintien du membre supérieur droit au-dessus du niveau des épaules et la priorité pour les activités coude au corps (cf. arrêt du Tribunal fédéral 8C_608/2021 précité consid. 4.3). Des abattements de 10 % et 15 % ont été confirmés par la Haute Cour dans des cas de non-usage de la main et du bras gauches, respectivement de restrictions d’usage de la main et du bras droits que la personne assurée pouvait néanmoins utiliser de multiples façon en évitant les poids supérieurs à 5 kg ainsi que les coups, les vibrations et les rotations fréquentes de la main droite, compte tenu de l’existence dans le marché du travail équilibré d’emplois compatibles avec ces limitations (cf. arrêts du Tribunal fédéral 8C_366/2013 du 18 juin 2013 consid. 4.2 ; 8C_350/2013 du 5 juillet 2013 consid. 3.3). En l’occurrence, on s’interroge pour quels motifs l’intéressé ne pourrait pas bénéficier d’un abattement par rapport au revenu d’invalide (avec atteinte à la santé) ressortant des statistiques, compte tenu de ses manques en matière de connaissance du français et de ses limitations fonctionnelles (avec notamment l’empêchement de porter une charge de plus de 1 kg avec le bras droit). Au vu de la pratique du Tribunal fédéral selon les exemple résumés ci-dessus, cet abattement ne pourrait en tout état de cause pas dépasser 5 %. 5.2.4 En définitive, le revenu avec atteinte à la santé de CHF 67'102.- selon les statistiques pouvant le cas échéant être réduit de 5 % pour atteindre CHF 63'747.- et le degré d’invalidité pouvant s’élever ainsi à 13 %, le taux minimal de 40 % pour l’octroi d’une rente d’invalidité (art. 28 al. 2 LAI) n’est en tout état de cause pas atteint. 5.3 C’est dès lors conformément au droit que l’intimé a nié au recourant le droit à une rente d’invalidité. 5.4 Pour ce qui est des mesures professionnelles, en l'absence d'une perte de gain d'au moins 20 % environ, une mesure de reclassement dans une nouvelle profession (art. 17 LAI) ne peut pas entrer en considération. L’assuré ne demande pas (dans ses conclusions ou en audience) une éventuelle orientation professionnelle (art. 15 LAI). Au demeurant, on ne peut pas retenir qu'au regard de l'existence en nombre suffisant d’emplois ne requérant pas de formation particulière et compatibles avec ses limitations fonctionnelles, ces dernières empêcheraient l’intéressé de choisir une profession adaptée ou rendraient difficile un tel choix. Du reste, il ressort du contenu de la seconde demande de prestations AI de même que du volet psychiatrique de l’expertise (p. 48) que le recourant a suivi, dans son pays d’origine, l’école obligatoire puis post-obligatoire, ainsi que l’université (en économie) à tout le moins pendant six mois, et qu’il a obtenu dans ledit pays, en</w:t>
      </w:r>
    </w:p>
    <w:p>
      <w:r>
        <w:t>A/3660/2023 - 21/22 - 1985, un « certificat de capacité » de vendeur, en plus d’une expérience dans le domaine de l’agriculture auprès de sa famille durant sa jeunesse. L’assuré n’est donc pas sans ressources personnelles et de formation pour chercher et trouver un emploi adapté. Par surabondance, pour le même motif (nombreux emplois compatibles avec les limitations fonctionnelles) que relativement à l’art. 15 LAI, et faute d'être entravé de manière spécifique par l'atteinte à la santé dans la faculté de rechercher un emploi, le recourant ne saurait non plus se voir octroyer une mesure d'aide au placement (art. 18 LAI). En définitive, l'intéressé n'a pas droit à des mesures professionnelles. 6. Vu ce qui précède, la décision querellée est en tous points conforme au droit et le recours doit être rejeté. 7. La procédure n'étant pas gratuite (art. 69 al. 1bis LAI), un émolument de CHF 200.- (montant minimal) sera perçu du recourant.</w:t>
      </w:r>
    </w:p>
    <w:p>
      <w:r>
        <w:t>A/3660/2023 - 22/22 -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