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ATAS/504/2021 vom 18. Dezember 2015</w:t>
      </w:r>
    </w:p>
    <w:p>
      <w:r>
        <w:t>GE Cour de justice, 2015-12-18, FR</w:t>
      </w:r>
    </w:p>
    <w:p>
      <w:r>
        <w:rPr>
          <w:b/>
        </w:rPr>
        <w:t xml:space="preserve">Quelle: </w:t>
      </w:r>
      <w:r>
        <w:t>https://mcp.opencaselaw.ch/entscheid/ge_gerichte_ATAS_504_2021</w:t>
      </w:r>
    </w:p>
    <w:p>
      <w:r>
        <w:t>FR: GE_GERICHTE ATAS/504/2021 du 18 décembre 2015</w:t>
      </w:r>
    </w:p>
    <w:p>
      <w:r>
        <w:t>IT: GE_GERICHTE ATAS/504/2021 del 18 dicembre 2015</w:t>
      </w:r>
    </w:p>
    <w:p>
      <w:pPr>
        <w:pStyle w:val="Heading2"/>
      </w:pPr>
      <w:r>
        <w:t>Erwägungen</w:t>
      </w:r>
    </w:p>
    <w:p>
      <w:r>
        <w:rPr>
          <w:b/>
        </w:rPr>
        <w:t>E. 35</w:t>
      </w:r>
    </w:p>
    <w:p>
      <w:r>
        <w:t>Le 30 septembre 2020, le recourant a indiqué qu’il partageait l’avis de la chambre des assurances sociales sur le fait qu’il n’y avait pas lieu de considérer son écriture du 17 septembre 2020 comme un nouveau recours et que dès lors la procédure pendante contre la décision de l’OAI du 27 mars 2020 pouvait continuer en considérant que son écriture portait bien sur la décision de l’OAI du 4 juin 2020.</w:t>
      </w:r>
    </w:p>
    <w:p>
      <w:r>
        <w:rPr>
          <w:b/>
        </w:rPr>
        <w:t>E. 36</w:t>
      </w:r>
    </w:p>
    <w:p>
      <w:r>
        <w:t>Selon l’avis établi le 13 octobre 2020 par le SMR, le rapport du Dr E______ du 16 septembre 2020 retenait des diagnostics différents de ceux annoncés par la Dresse B______ en 2019. Cependant, on ne connaissait pas le traitement médicamenteux, ni le status clinique et il n’y avait pas d’évaluation de la capacité de travail du recourant. Ainsi ce rapport médical n’amenait pas de nouvel élément objectif permettant de réévaluer la situation psychiatrique antérieure. Par ailleurs, s’il y avait une éventuelle aggravation de l’état de santé du recourant, elle était postérieure à la décision. Ainsi les dernières conclusions du SMR demeuraient valables.</w:t>
      </w:r>
    </w:p>
    <w:p>
      <w:r>
        <w:rPr>
          <w:b/>
        </w:rPr>
        <w:t>E. 37</w:t>
      </w:r>
    </w:p>
    <w:p>
      <w:r>
        <w:t>Le 14 octobre 2020, l’intimé s’en est rapporté à justice sur l’opportunité d’ouvrir une nouvelle procédure. Il ne ressortait pas des griefs du conseil du recourant d’éléments concrets susceptibles de remettre en cause ses conclusions. Il se référait à un avis du SMR du 13 octobre 2020 joint à ses écritures et précisait que la décision litigieuse avait été rendue le 4 juin 2020 et que c’était la situation médicale antérieure à cette date qui était déterminante pour juger de la présente cause.</w:t>
      </w:r>
    </w:p>
    <w:p>
      <w:r>
        <w:t>A/1512/2020 - 9/25 -</w:t>
      </w:r>
    </w:p>
    <w:p>
      <w:r>
        <w:rPr>
          <w:b/>
        </w:rPr>
        <w:t>E. 38</w:t>
      </w:r>
    </w:p>
    <w:p>
      <w:r>
        <w:t>Le 5 novembre 2020, le recourant a fait valoir que le diagnostic retenu par la Dresse B______ le 4 avril 2019 était le même que celui attesté récemment par le Dr E______. Sa situation ne s’était pas aggravée, elle était déjà grave en 2019 et, par conséquent, aussi lors de la décision querellée. Il en résultait que la réponse de l’intimé apparaissait légère. Le SMR ne l’avait pas examiné et aucune expertise ou complément d’instruction n’avait été ordonné à aucun stade de la procédure pour aucune des quatre demandes qu’il avait formulées. Les avis médicaux du SMR étaient basés sur une appréciation très subjective. Dans le doute, l’intimé aurait dû demander une expertise ou à tout le moins le rencontrer en personne afin de constater la véracité de ses propos. Il n’était pas raisonnable de rejeter sa quatrième demande d’octroi de rente, sans instruire le dossier, vu les certificats médicaux produits. En conséquence l’intimé avait écarter à tort la demande. Le recourant demandait l’audition du Dr F______ (sic), son psychiatre actuel.</w:t>
      </w:r>
    </w:p>
    <w:p>
      <w:r>
        <w:rPr>
          <w:b/>
        </w:rPr>
        <w:t>E. 39</w:t>
      </w:r>
    </w:p>
    <w:p>
      <w:r>
        <w:t>Le 11 novembre 2020, le recourant a transmis à la chambre un courriel du Dr E______ adressé à son conseil le 9 novembre 2020, dans lequel celui-ci indiquait que le recourant lui avait amené les éléments de son dossier médical et qu’il confirmait certains des diagnostics retenus, notamment celui de trouble d’anxiété généralisé et de trouble dépressif. Un traitement médicamenteux avait été entamé, mais il était encore trop tôt pour apprécier son résultat. La situation entrait parfaitement, selon lui, dans les indications de l’assurance-invalidité et il était navré du fait que les rapports précédents n’aient pas été remplis plus clairement.</w:t>
      </w:r>
    </w:p>
    <w:p>
      <w:r>
        <w:rPr>
          <w:b/>
        </w:rPr>
        <w:t>E. 40</w:t>
      </w:r>
    </w:p>
    <w:p>
      <w:r>
        <w:t>Par courrier du 26 avril 2021, la chambre de céans a informé les parties de son intention de mettre en œuvre une expertise psychiatrique et leur a communiqué le nom de l’expert pressenti, ainsi que les questions qu’elle avait l’intention de lui poser, en leur impartissant un délai pour faire valoir une éventuelle cause de récusation et se déterminer sur les questions posées.</w:t>
      </w:r>
    </w:p>
    <w:p>
      <w:r>
        <w:rPr>
          <w:b/>
        </w:rPr>
        <w:t>E. 41</w:t>
      </w:r>
    </w:p>
    <w:p>
      <w:r>
        <w:t>Par écriture du 12 mai 2021, l’intimé a indiqué qu’il estimait que l’instruction du dossier permettait de statuer en pleine connaissance de cause sur l’état de santé et la capacité de travail du recourant de sorte que la mise en œuvre d’une expertise judiciaire s’avérait inutile. Si par impossible la chambre de céans persistait dans son intention d’ordonner une expertise, il n’avait pas de motif de récusation à l’encontre de l’expert désigné. La mission d’expertise avait été soumise au SMR lequel souhaitait dans son avis du 4 mai 2021 ajouter une question : - En cas de prise de psychotropes, prière d’effectuer un dosage sanguin afin d’évaluer la compliance du recourant.</w:t>
      </w:r>
    </w:p>
    <w:p>
      <w:r>
        <w:rPr>
          <w:b/>
        </w:rPr>
        <w:t>E. 42</w:t>
      </w:r>
    </w:p>
    <w:p>
      <w:r>
        <w:t>Par pli du 14 mai 2021, le recourant a informé la chambre de céans ne pas avoir d’objections à formuler concernant l’expert désigné et suggéré de poser deux questions complémentaires à l’expert : - Compte tenu des nombreux antécédents médicaux comorbides du recourant, est-il exigible qu’il suive un traitement médicamenteux psychotrope ?</w:t>
      </w:r>
    </w:p>
    <w:p>
      <w:r>
        <w:t>A/1512/2020 - 10/25 - - Le traitement actuellement poursuivi par le recourant (thérapie cognitive et comportementale) est-il le traitement recommandé, et ce traitement est-il réalisé dans les règles de l’art ?</w:t>
      </w:r>
    </w:p>
    <w:p>
      <w:r>
        <w:t>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3. Le litige porte sur le droit du recourant à une rente entière d’invalidité dès le 17 juin 2019.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5. a. Les atteintes à la santé psychique peuvent, comme les atteintes physiques, entraîner une invalidité au sens de l'art. 4 al. 1 LAI en liaison avec l'art. 8 LPGA. On ne considère pas comme des conséquences d'un état psychique maladif, donc</w:t>
      </w:r>
    </w:p>
    <w:p>
      <w:r>
        <w:t>A/1512/2020 - 11/25 -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b.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w:t>
      </w:r>
    </w:p>
    <w:p>
      <w:r>
        <w:t>A/1512/2020 - 12/25 -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 6.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w:t>
      </w:r>
    </w:p>
    <w:p>
      <w:r>
        <w:t>A/1512/2020 - 13/25 -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w:t>
      </w:r>
    </w:p>
    <w:p>
      <w:r>
        <w:t>A/1512/2020 - 14/25 -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w:t>
      </w:r>
    </w:p>
    <w:p>
      <w:r>
        <w:t>A/1512/2020 - 15/25 -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w:t>
      </w:r>
    </w:p>
    <w:p>
      <w:r>
        <w:t>A/1512/2020 - 16/25 -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A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t>A/1512/2020 - 17/25 - 7.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w:t>
      </w:r>
    </w:p>
    <w:p>
      <w:r>
        <w:t>A/1512/2020 - 18/25 - selon la procédure de l'art. 44 LPGA ou une expertise judiciaire (ATF 135 V 465 consid. 4.6;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w:t>
      </w:r>
    </w:p>
    <w:p>
      <w:r>
        <w:t>A/1512/2020 - 19/25 -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11. En l’espèce, les raisons pour lesquelles l’intimé, suivant l’avis du SMR, a écarté l’appréciation de la capacité de travail du recourant de sa psychiatre, la Dresse B______, ne sont pas convaincantes. En effet, le SMR s’est uniquement fondé, dans son avis du 26 novembre 2019, sur le rapport médical de la Dresse B______ du 27 août 2019, sans mentionner le rapport médical de cette dernière du 7 novembre 2019, qui a été enregistré à l’OAI le 13 novembre suivant. Son appréciation repose ainsi sur un dossier incomplet. Le rapport précité était important, dès lors que la Dresse B______ y indiquait avoir constaté une péjoration nette de l’état de santé mentale du recourant. Le SMR a encore indiqué dans son avis du 26 novembre 2019, que le rapport de la Dresse B______ du 27 août 2019 retenait une incapacité de travail totale dans toute activité et que les limitations fonctionnelles étaient physiques et surtout cardiologiques. Il s’agit là d’un résumé biaisé du rapport de la Dresse B______. En effet, si celle-ci n’a mentionné que des limitations fonctionnelles somatiques sous la rubrique consacrée à ce sujet du formulaire-type qu’elle devait remplir pour l’intimé, il ressort clairement dudit formulaire qu’elle estimait le recourant</w:t>
      </w:r>
    </w:p>
    <w:p>
      <w:r>
        <w:t>A/1512/2020 - 20/25 - totalement incapable de travailler sur le plan psychiatrique, en raison des symptômes anxieux et thymiques. La décision querellée est ainsi fondée sur un avis du SMR qui n’est pas probant et il se justifie en conséquence d’ordonner une expertise psychiatrique du recourant. 12. Il sera donné suite aux demandes de questions complémentaires des parties.</w:t>
      </w:r>
    </w:p>
    <w:p>
      <w:r>
        <w:t>A/1512/2020 - 21/25 -</w:t>
      </w:r>
    </w:p>
    <w:p>
      <w:r>
        <w:t>PAR CES MOTIFS, LA CHAMBRE DES ASSURANCES SOCIALES : Statuant préparatoirement</w:t>
      </w:r>
    </w:p>
    <w:p>
      <w:r>
        <w:t>I. Ordonne une expertise psychiatrique de Monsieur A______. Commet à ces fins le docteur G______, FMH en psychiatrie et psychothérapie, à Chêne-Bourg. Dit que la mission d’expertise sera la suivante : A. Prendre connaissance du dossier de la cause. B. Si nécessaire, prendre tous renseignements auprès des médecins ayant traité la personne expertisée. C. Examiner et entendre la personne expertisée et si nécessaire, ordonner d’autres examens. D. Charge l’expert d’établir un rapport détaillé comprenant les éléments suivants : 1. Anamnèse détaillée (avec la description d’une journée-type) 2. Plaintes de la personne expertisée 3. Status clinique et constatations objectives 4. Diagnostics (selon un système de classification reconnu)</w:t>
      </w:r>
    </w:p>
    <w:p>
      <w:r>
        <w:t>Précisez quels critères de classification sont remplis et de quelle manière (notamment l’étiologie et la pathogénèse). 4.1 Avec répercussion sur la capacité de travail 4.1.1 Dates d'apparition 4.2 Sans répercussion sur la capacité de travail 4.2.1 Dates d'apparition 4.3 Quel est le degré de gravité de chacun des troubles diagnostiqués (faible, moyen, grave) ? 4.4 L'état de santé de la personne expertisée s'est-il amélioré/détérioré depuis le 18 décembre 2015 (date de la dernière décision de l’OAI) ? 4.5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t>A/1512/2020 - 22/25 - 4.6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4.7 Dans l’affirmative, considérez-vous que cela suffise à exclure une atteinte à la santé significative ? 5. Limitations fonctionnelles 5.1. Indiquer les limitations fonctionnelles en relation avec chaque diagnostic 5.1.1 Dates d'apparition 5.2 Les plaintes sont-elles objectivées ? 6. Cohérence 6.1 Est-ce que le tableau clinique est cohérent, compte tenu du ou des diagnostic(s) retenu(s) ou y a-t-il des atypies ? 6.2 Est-ce que ce qui est connu de l'évolution correspond à ce qui est attendu pour le ou les diagnostic(s) retenu(s) ? 6.3 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 6.4 Quels sont les niveaux d’activité sociale et d’activités de la vie quotidienne (dont les tâches ménagères) et comment ont-ils évolué depuis la survenance de l’atteinte à la santé ? 6.5 Dans l’ensemble, le comportement de la personne expertisée vous semble-t-il cohérent et pourquoi ? 7. Personnalité 7.1 Est-ce que la personne expertisée présente un trouble de la personnalité selon les critères diagnostiques des ouvrages de référence et si oui, lequel ? Quel code ? 7.2 Est-ce que la personne expertisée présente des traits de la personnalité pathologiques et, si oui, lesquels ? 7.3 Le cas échéant, quelle est l'influence de ce trouble de personnalité ou de ces traits de personnalité pathologiques sur les limitations éventuelles et sur l'évolution des troubles de la personne expertisée ?</w:t>
      </w:r>
    </w:p>
    <w:p>
      <w:r>
        <w:t>A/1512/2020 - 23/25 - 7.4 La personne expertisée se montre-t-elle authentique ou y a-t-il des signes d'exagération des symptômes ou de simulation ? 8. Ressources 8.1 Quelles sont les ressources résiduelles de la personne expertisée sur le plan somatique ? 8.2 Quelles sont les ressources résiduelles de la personne expertisée sur les plans : a) psychique b) mental c) social et familial. En particulier, la personne expertisée peut-elle compter sur le soutien de ses proches ? 9. Capacité de travail 9.1 Dater la survenance de l’incapacité de travail durable dans l’activité habituelle pour chaque diagnostic, indiquer son taux pour chaque diagnostic et détailler l’évolution de ce taux pour chaque diagnostic. 9.2 La personne expertisée est-elle capable d’exercer son activité lucrative habituelle ? 9.2.1 Si non, ou seulement partiellement, pourquoi ? Quelles sont les limitations fonctionnelles qui entrent en ligne de compte ? 9.2.2 Depuis quelle date sa capacité de travail est-elle réduite/ nulle ? 9.3 La personne expertisée est-elle capable d’exercer une activité lucrative adaptée à ses limitations fonctionnelles ? 9.3.1 Si non, ou dans une mesure restreinte, pour quels motifs ? Quelles sont les limitations fonctionnelles qui entrent en ligne de compte ? 9.3.2 Si oui, quel est le domaine d’activité lucrative adaptée ? A quel taux ? Depuis quelle date ? 9.3.3 Dire s’il y a une diminution de rendement et la chiffrer. 9.4 Comment la capacité de travail de la personne expertisée a-t-elle évolué depuis le 18 décembre 2015, date de la dernière décision entrant en matière sur le fond qui retenait une capacité de travail de 100% dans une activité adaptée depuis août 2011? 9.5 Des mesures médicales sont-elles nécessaires préalablement à la reprise d’une activité lucrative ? Si oui, lesquelles ? 9.6 Quel est votre pronostic quant à l’exigibilité de la reprise d’une activité lucrative ? 10. Traitement</w:t>
      </w:r>
    </w:p>
    <w:p>
      <w:r>
        <w:t>A/1512/2020 - 24/25 - 10.1 Examen du traitement suivi par la personne expertisée et analyse de son adéquation. 10.2 En cas de prise de psychotropes, prière d’effectuer un dosage sanguin afin d’évaluer la compliance de l’expertisé. 10.3 Est-ce que la personne expertisée s'est engagée ou s'engage dans les traitements qui sont raisonnablement exigibles et possiblement efficaces dans son cas ou n'a-t-elle que peu ou pas de demande de soins ? 10.4 En cas de refus ou mauvaise acceptation d’une thérapie, cette attitude doit-elle être attribuée à une incapacité de la personne expertisée à reconnaître sa maladie ? 10.5 Compte tenu des nombreux antécédents médicaux comorbides du recourant, est-il exigible qu’il suive un traitement médicamenteux psychotrope ? 10.6 Le traitement actuellement poursuivi par le recourant (thérapie cognitive et comportementale) est-il le traitement recommandé, et ce traitement est-il réalisé dans les règles de l’art ? 10.7 Propositions thérapeutiques et analyse de leurs effets sur la capacité de travail de la personne expertisée. 11. Appréciation d'avis médicaux du dossier 11.1 Êtes-vous d'accord avec l'appréciation de la Dresse B______ (rapports des 27 août 2019 et 7 novembre 2019) ? En particulier avec les diagnostics posés, les limitations fonctionnelles constatées et l'estimation d'une capacité de travail ? justifier votre réponse. 11.2 Êtes-vous d’accord avec l'appréciation du Dr E______ (rapport du 16 septembre 2020 et courriel du 9 novembre 2020) ? En particulier avec les diagnostics posés, les limitations fonctionnelles constatées et l’estimation d’une capacité de travail ? justifier votre réponse. 11.3 Êtes-vous d'accord avec l'appréciation du SMR (avis du 26 novembre 2019) ? En particulier avec les diagnostics retenus, les limitations fonctionnelles constatées et l'estimation d'une capacité de travail ? justifier votre réponse 12. Quel est le pronostic ? 13. Des mesures de réadaptation professionnelle sont-elles envisageables ? 14. Faire toutes autres observations ou suggestions utiles. II. Invite l’expert à déposer, dans les meilleurs délais, son rapport en trois exemplaires auprès de la chambre de céans. III. Réserve le fond ainsi que le sort des frais jusqu’à droit jugé au fond.</w:t>
      </w:r>
    </w:p>
    <w:p>
      <w:r>
        <w:t>A/1512/2020 - 25/25 -</w:t>
      </w:r>
    </w:p>
    <w:p>
      <w:r>
        <w:t>La greffière</w:t>
      </w:r>
    </w:p>
    <w:p>
      <w:r>
        <w:t>Isabelle CASTILLO</w:t>
      </w:r>
    </w:p>
    <w:p>
      <w:r>
        <w:t>La présidente</w:t>
      </w:r>
    </w:p>
    <w:p>
      <w:r>
        <w:t>Catherine TAPPONNIER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