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ATAS/504/2012 vom 13. April 2012</w:t>
      </w:r>
    </w:p>
    <w:p>
      <w:r>
        <w:t>GE Cour de justice, 2012-04-13, FR</w:t>
      </w:r>
    </w:p>
    <w:p>
      <w:r>
        <w:rPr>
          <w:b/>
        </w:rPr>
        <w:t xml:space="preserve">Quelle: </w:t>
      </w:r>
      <w:r>
        <w:t>https://mcp.opencaselaw.ch/entscheid/ge_gerichte_ATAS_504_2012</w:t>
      </w:r>
    </w:p>
    <w:p>
      <w:r>
        <w:t>FR: GE_GERICHTE ATAS/504/2012 du 13 avril 2012</w:t>
      </w:r>
    </w:p>
    <w:p>
      <w:r>
        <w:t>IT: GE_GERICHTE ATAS/504/2012 del 13 aprile 2012</w:t>
      </w:r>
    </w:p>
    <w:p>
      <w:pPr>
        <w:pStyle w:val="Heading2"/>
      </w:pPr>
      <w:r>
        <w:t>Volltext</w:t>
      </w:r>
    </w:p>
    <w:p>
      <w:r>
        <w:t>Siégeant : Sabina MASCOTTO, Présidente; Christine BULLIARD MANGILI et Evelyne BOUCHAARA, Juges assesseurs</w:t>
      </w:r>
    </w:p>
    <w:p>
      <w:r>
        <w:t>REPUBLIQUE ET</w:t>
      </w:r>
    </w:p>
    <w:p>
      <w:r>
        <w:t>CANTON DE GENEVE POUVOIR JUDICIAIRE</w:t>
      </w:r>
    </w:p>
    <w:p>
      <w:r>
        <w:t>A/709/2012 ATAS/504/2012 COUR DE JUSTICE Chambre des assurances sociales Arrêt du 13 avril 2012 2ème Chambre</w:t>
      </w:r>
    </w:p>
    <w:p>
      <w:r>
        <w:t>En la cause Monsieur M____________, domicilié à Genève</w:t>
      </w:r>
    </w:p>
    <w:p>
      <w:r>
        <w:t>recourant</w:t>
      </w:r>
    </w:p>
    <w:p>
      <w:r>
        <w:t>contre OFFICE DE L'ASSURANCE-INVALIDITE DU CANTON DE GENEVE, Rue de Lyon 97, 1203 Genève</w:t>
      </w:r>
    </w:p>
    <w:p>
      <w:r>
        <w:t>intimé</w:t>
      </w:r>
    </w:p>
    <w:p>
      <w:r>
        <w:t>A/709/2012 - 2/3 - ATTENDU EN FAIT Que par décision du 9 février 2012, l'OFFICE DE L'ASSURANCE-INVALIDITE DU CANTON DE GENEVE a statué sur la demande de prestations déposée Monsieur M____________ (l'assuré); Que par courrier du 5 mars 2012, l'assuré a formé recours contre la décision, indiquant que son état de santé s'était aggravé en raison de lombalgies; Que par courrier recommandé du 6 mars 2012, la Chambre des assurances sociales de la Cour de justice a invité l’assurée à signer son recours d’ici au 19 mars 2012 sous peine d’irrecevabilité, le priant par ailleurs de joindre la décision litigieuse; Que l'assuré n’a pas renvoyé son courrier valant recours signé dans le délai imparti; CONSIDERANT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invalidité du 19 juin 1959 (LAI; RS 831.20) et que sa compétence pour juger du cas d’espèce est ainsi établie ; Que selon l'art 89B al. 1 de la Loi cantonale genevoise de procédure administrative (LPA), l'acte de recours est adressé au Tribunal soit par une lettre, soit par un mémoire signé; Qu'un recours interjeté par courrier non signé ne satisfait pas à cette exigence (ATF 121 II 252) et que, dans ce cas, la Cour impartit un délai convenable à son auteur pour le compléter en indiquant qu'en cas d'inobservation la demande ou le recours est écarté; Qu'en l'occurrence, un délai de deux semaines a été fixé à l'assuré pour retourner son courrier rédigé dans les formes adéquates et dûment signé; Qu'il ne s'est pas manifesté dans ce délai; Que l’acte de recours non signé déposé en copie par l'assuré, qui ne comporte pas sa signature manuscrite originale, n’est pas conforme aux dispositions qui précèdent, de sorte que le recours doit être déclaré irrecevable ; Que, compte tenu de l’issue de la procédure, il sera renoncé à la perception d’un émolument.</w:t>
      </w:r>
    </w:p>
    <w:p>
      <w:r>
        <w:t>A/709/2012 - 3/3 -</w:t>
      </w:r>
    </w:p>
    <w:p>
      <w:r>
        <w:t>PAR CES MOTIFS, LA CHAMBRE DES ASSURANCES SOCIALES : Statuant 1. Déclare le recours irrecevable. 2. Renonce à la perception d'un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