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ATAS/504/2010 vom 17. Oktober 2008</w:t>
      </w:r>
    </w:p>
    <w:p>
      <w:r>
        <w:t>GE Cour de justice, 2008-10-17, FR</w:t>
      </w:r>
    </w:p>
    <w:p>
      <w:r>
        <w:rPr>
          <w:b/>
        </w:rPr>
        <w:t xml:space="preserve">Quelle: </w:t>
      </w:r>
      <w:r>
        <w:t>https://mcp.opencaselaw.ch/entscheid/ge_gerichte_ATAS_504_2010</w:t>
      </w:r>
    </w:p>
    <w:p>
      <w:r>
        <w:t>FR: GE_GERICHTE ATAS/504/2010 du 17 octobre 2008</w:t>
      </w:r>
    </w:p>
    <w:p>
      <w:r>
        <w:t>IT: GE_GERICHTE ATAS/504/2010 del 17 ottobre 2008</w:t>
      </w:r>
    </w:p>
    <w:p>
      <w:pPr>
        <w:pStyle w:val="Heading2"/>
      </w:pPr>
      <w:r>
        <w:t>Erwägungen</w:t>
      </w:r>
    </w:p>
    <w:p>
      <w:r>
        <w:rPr>
          <w:b/>
        </w:rPr>
        <w:t>E. 1</w:t>
      </w:r>
    </w:p>
    <w:p>
      <w:r>
        <w:t>Prend acte de l'engagement de l'intimé d'annuler sa décision du 16 février 2009.</w:t>
      </w:r>
    </w:p>
    <w:p>
      <w:r>
        <w:rPr>
          <w:b/>
        </w:rPr>
        <w:t>E. 2</w:t>
      </w:r>
    </w:p>
    <w:p>
      <w:r>
        <w:t>Annule cette décision en tant que de besoin.</w:t>
      </w:r>
    </w:p>
    <w:p>
      <w:r>
        <w:rPr>
          <w:b/>
        </w:rPr>
        <w:t>E. 3</w:t>
      </w:r>
    </w:p>
    <w:p>
      <w:r>
        <w:t>Renvoie la cause à l'intimé pour recalculer le droit aux prestations complémentaires pour la période du 1er août 2005 à ce jour.</w:t>
      </w:r>
    </w:p>
    <w:p>
      <w:r>
        <w:rPr>
          <w:b/>
        </w:rPr>
        <w:t>E. 4</w:t>
      </w:r>
    </w:p>
    <w:p>
      <w:r>
        <w:t>Condamne l'intimé à verser au recourant une indemnité de 500 fr. à titre de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