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ATAS/504/2007 vom 8. Mai 2007</w:t>
      </w:r>
    </w:p>
    <w:p>
      <w:r>
        <w:t>GE Cour de justice, 2007-05-08, FR</w:t>
      </w:r>
    </w:p>
    <w:p>
      <w:r>
        <w:rPr>
          <w:b/>
        </w:rPr>
        <w:t xml:space="preserve">Quelle: </w:t>
      </w:r>
      <w:r>
        <w:t>https://mcp.opencaselaw.ch/entscheid/ge_gerichte_ATAS_504_2007</w:t>
      </w:r>
    </w:p>
    <w:p>
      <w:r>
        <w:t>FR: GE_GERICHTE ATAS/504/2007 du 8 mai 2007</w:t>
      </w:r>
    </w:p>
    <w:p>
      <w:r>
        <w:t>IT: GE_GERICHTE ATAS/504/2007 del 8 maggio 2007</w:t>
      </w:r>
    </w:p>
    <w:p>
      <w:pPr>
        <w:pStyle w:val="Heading2"/>
      </w:pPr>
      <w:r>
        <w:t>Regeste</w:t>
      </w:r>
    </w:p>
    <w:p>
      <w:r>
        <w:t>Résumé: L'accident dont a été victime le recourant doit être qualifié de gravité moyenne. Il faut admettre que le trouble somatoforme douloureux et les troubles psychiques sont en rapport de causalité adéquate avec l'accident, 4 des 7 critères dégagés par la jurisprudence fédérale pour déterminer si le lien de causalité adéquate doit être admis en cas de troubles psychiques étant remplis.</w:t>
      </w:r>
    </w:p>
    <w:p>
      <w:pPr>
        <w:pStyle w:val="Heading2"/>
      </w:pPr>
      <w:r>
        <w:t>Erwägungen</w:t>
      </w:r>
    </w:p>
    <w:p>
      <w:r>
        <w:rPr>
          <w:b/>
        </w:rPr>
        <w:t>E. 1</w:t>
      </w:r>
    </w:p>
    <w:p>
      <w:r>
        <w:t>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A/3114/2005 - 8/13 -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En dérogation à l'article 60 LPGA qui prévoit un délai de recours de 30 jours dès la notification de la décision sur opposition, le délai de recours est de trois mois (jusqu'au 1er janvier 2007) pour les décisions sur opposition portant sur les prestations d'assurance-accidents, en application de l'article 106 de la loi fédérale sur l'assurance-accidents (ci-après LAA.). Interjeté dans les forme et délai utiles, le recours est recevable.</w:t>
      </w:r>
    </w:p>
    <w:p>
      <w:r>
        <w:rPr>
          <w:b/>
        </w:rPr>
        <w:t>E. 4</w:t>
      </w:r>
    </w:p>
    <w:p>
      <w:r>
        <w:t>Le litige porte sur le point de savoir si l'intimée était fondée à supprimer le droit du recourant aux prestations d'assurance.</w:t>
      </w:r>
    </w:p>
    <w:p>
      <w:r>
        <w:rPr>
          <w:b/>
        </w:rPr>
        <w:t>E. 5</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consid. 1b et les références). c) En l'espèce, sont en relation de causalité naturelle avec l'accident, d'une part, les troubles de la miction et de la défécation et les douleurs coccygiennes (voir la déclaration du témoin B__________, médecin traitant du recourant et le rapport des "établissement hospitalier"), d'autre part le trouble somatoforme douloureux et l'état dépressif moyen (voir l'expertise psychiatrique). Cependant, les troubles somatiques ne sont plus de nature à justifier une incapacité de travail, à tout le moins substantielle, de l'aveu même du médecin traitant, qui admet que l'état psychique prend effectivement le pas sur les autres troubles. Quant aux douleurs du</w:t>
      </w:r>
    </w:p>
    <w:p>
      <w:r>
        <w:t>A/3114/2005 - 9/13 - rachis, aucun examen n'a permis de mettre au jour une lésion expliquant les douleurs, qui entrent clairement dans le tableau clinique du trouble somatoforme douloureux, dont il convient de rappeler qu'il se caractérise par une douleur intense et persistante accompagnée d'un sentiment de détresse, n'étant pas entièrement expliqué par un problème somatique et survenant dans un contexte de conflit émotionnel et/ou psychosocial pouvant être considéré comme la cause essentielle du trouble (Revue médicale suisse/2 p. 1071). Il en découle qu'aucune investigation médicale complémentaire ne se justifie, le dossier étant bien documenté à ce sujet. On rappellera que s'agissant de l'appréciation des faits,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2e éd., p. 39, n° 111 et p. 117, n° 320 ; Gygi, Bundesverwaltungsrechtspflege, 2e éd., p. 274 ; cf. aussi ATF 122 II 469 consid. 4a, 119 V 344 consid. 3c et la référence). Une telle manière de procéder ne viole pas le droit d’être entendu selon l’art. 29 al. 2 Cst. (SVR 2001 IV n° 10 p. 28 consid. 4b).</w:t>
      </w:r>
    </w:p>
    <w:p>
      <w:r>
        <w:rPr>
          <w:b/>
        </w:rPr>
        <w:t>E. 6</w:t>
      </w:r>
    </w:p>
    <w:p>
      <w:r>
        <w:t>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exemple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consid. 5). b) En l'espèce, contrairement à ce qu'avance le recourant, l'accident doit être qualifié de gravité moyenne, en deçà de la limite supérieure de cette catégorie, vu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w:t>
      </w:r>
    </w:p>
    <w:p>
      <w:r>
        <w:t>A/3114/2005 - 10/13 - ouvrier lui percutant le dos, la jambe et causant un traumatisme crânien - ATFA U 338/05-, un piéton renversé par une voiture avec traumatisme crânien - ATFA U 128/03). En effet, objectivement le recourant a sauté du camion pour éviter d'être blessé par une plaque métallique lourde et, ce faisant, a heurté -- violemment -- le potelet d'une barrière ce qui lui a causé, d'une part, une fracture du coccyx, d'autre part, des troubles de la miction. Pour qualifier l'accident de grave, le recourant se fonde sur la gravité du danger potentiel que représentaient les plaques métalliques, et qui a été évité, et non sur l'accident qui lui est réellement survenu. De même se fonde-t-il sur l'impression qu'il a ressentie au moment de cet accident -- puisqu'il a cru être traversé de part en part par le potelet -- et non sur les faits tels qu'ils se sont objectivement déroulés. c)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(1); la gravité ou la nature particulière des lésions physiques, compte tenu notamment du fait qu'elles sont propres, selon l'expérience, à entraîner des troubles psychiques (2); la durée anormalement longue du traitement médical (3); les douleurs physiques persistantes (4); les erreurs dans le traitement médical entraînant une aggravation notable des séquelles de l'accident (5); les difficultés apparues au cours de la guérison et des complications importantes (6);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d) En l'espèce, à la lumière et des documents et déclarations figurant au dossier le Tribunal se détermine comme suit: 1) le caractère particulièrement impressionnant de l'accident ne peut être retenu et il n'y a pas de circonstances concomitantes particulièrement dramatiques. On comprend certes que le recourant a été impressionné. D'une part il a eu peur pour sa vie en raison de la lourdeur des plaques qu'il a tenté d'éviter et d'autre part il a cru être empalé sur le potelet. Mais l'accident lui-même et les circonstances l'entourant ne sont pas particulièrement impressionnantes (au contraire, par exemple certains accidents par explosion, ou d'un choc frontal sur l'autoroute avec tonneau où le conducteur du véhicule voit à ses côtés sa femme et son enfant ensanglanté). 2) de même faut-il nier que les lésions physiques aient été graves ou d'une nature particulière propre à entraîner des troubles psychiques.</w:t>
      </w:r>
    </w:p>
    <w:p>
      <w:r>
        <w:t>A/3114/2005 - 11/13 - 3) en revanche, il faut admettre que le traitement médical dans son ensemble a été particulièrement long puisqu'il a été de plus de quatre ans, pris en charge d'ailleurs par la SUVA, et qu'alors que l'accident a eu lieu en février 2001, les sténoses au niveau de l'urètre ont été diagnostiquées près d'un an plus tard, et les deux interventions chirurgicales ont eu lieu en septembre 2003 et en juin 2004. D'ailleurs une déformation du coccyx a été mise en évidence et n'a pu être opérée en raison des risques opératoires. Les douleurs multiples ont fait l'objet d'un traitement tant de physiothérapie que médicamenteux sur plus de quatre ans. 4) de même faut-il retenir des douleurs persistantes, reconnu par tous les médecins consultés. On rappellera que le médecin traitant, entendu par le Tribunal, a confirmé la véracité des douleurs et que l'expert psychiatre la confirme également. C'est ainsi qu'il a en particulier exclu tout trouble de la personnalité histrionique, et retenu à un syndrome algique chronique, faisant partie intégrante du trouble somatoforme douloureux diagnostiqué. 5) on ne peut retenir, en revanche, d'erreurs dans le traitement médical, et, s'il y a bien eu erreur dans les diagnostics, ou en tous les cas diagnostics tardifs s'agissant des troubles de la miction et la constipation, ils n'ont pas généré de graves séquelles. 6) on retiendra le critère des difficultés apparues au cours de la guérison et des complications importantes. En effet, comme mentionné plus haut, bien que le recourant se soit plaint très rapidement de troubles urinaires, de constipation et de troubles sexuels, ils ont été tardivement investigués et diagnostiqués, et vraisemblablement minimisés lors des premières consultations qui ont suivi l'accident. On ne saurait nier, également, que des complications importantes sont survenues dans le sens où, malgré les traitements appliqués, la situation n'a fait que se péjorer, et de l'avis même de l'expert l'état dépressif et le trouble délirant sont tous deux consécutifs au syndrome algique chronique. Enfin, la situation a été compliquée par le trouble délirant, pérennisation d'une réaction paranoïaque elle- même fonction de multiples facteurs sans lien avec l'accident. 7) la durée de l'incapacité de travail est certes très longue puisqu'elle date d'il y a six ans. Elle est due en très grande partie au trouble psychique dont souffre le recourant. Il est vrai qu'il est difficile d'estimer sur quelle période a porté l'incapacité de travail dû aux troubles somatiques. Cette portée est limitée s'agissant des troubles de la miction, de la constipation et des troubles sexuels qui n'entravent que peu la capacité de travail du recourant de l'avis de l'ensemble des médecins consultés. En revanche toutes les douleurs dont souffre le recourant, qui vont jusqu'à l'empêcher de marcher et qui génèrent une extrême lenteur dans tout mouvement, qui sont constitutives du trouble somatoforme douloureux en tout cas pour partie ou, pour mieux dire, qui sont le canal par lequel ce trouble somatoforme</w:t>
      </w:r>
    </w:p>
    <w:p>
      <w:r>
        <w:t>A/3114/2005 - 12/13 - douloureux s'exprime somatiquement sont responsables de cette longue incapacité de travail. Ce critère est dès lors rempli. Ce sont donc quatre des sept critères qui sont remplis en l'espèce, ce qui justifie aux yeux du Tribunal de céans de retenir la causalité adéquate entre le trouble somatoforme douloureux, l'état dépressif moyen et l'accident du 15 février 2001. Le Tribunal a en effet acquis la conviction qu'au vu de l'ensemble des circonstances, que l'on peut qualifier de très particulières, il était dans l'ordre des choses que les faits, tels qu'ils ont pu être établis, génèrent chez le recourant l'incapacité totale de travail qui est la sienne aujourd'hui.</w:t>
      </w:r>
    </w:p>
    <w:p>
      <w:r>
        <w:rPr>
          <w:b/>
        </w:rPr>
        <w:t>E. 7</w:t>
      </w:r>
    </w:p>
    <w:p>
      <w:r>
        <w:t>Par conséquent, le recours sera admis, et la SUVA invitée à reprendre le versement de ses prestations. Le recourant, qui obtient gain de cause, a droit à des dépens qui seront fixés en l'espèce à 2'000 fr. Par ailleurs la SUVA sera condamnée à prendre en charge le coût de l'expertise psychiatrique, de 4'323 fr., expertise sans laquelle l'affaire n'aurait pu être jugée (art. 45 LPGA, art. 89H al. 2 LPA, 1 et 2 du règlement sur les frais, émoluments et indemnités en procédure administrative).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