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ATAS/503/2025 vom 30. Juni 2025</w:t>
      </w:r>
    </w:p>
    <w:p>
      <w:r>
        <w:t>GE Cour de justice, 2025-06-30, FR</w:t>
      </w:r>
    </w:p>
    <w:p>
      <w:r>
        <w:rPr>
          <w:b/>
        </w:rPr>
        <w:t xml:space="preserve">Quelle: </w:t>
      </w:r>
      <w:r>
        <w:t>https://mcp.opencaselaw.ch/entscheid/ge_gerichte_ATAS_503_2025</w:t>
      </w:r>
    </w:p>
    <w:p>
      <w:r>
        <w:t>FR: GE_GERICHTE ATAS/503/2025 du 30 juin 2025</w:t>
      </w:r>
    </w:p>
    <w:p>
      <w:r>
        <w:t>IT: GE_GERICHTE ATAS/503/2025 del 30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l’AI du 19 juin 1959 (LAI - RS 831.20). Sa compétence pour juger du cas d’espèce est ainsi établie.</w:t>
      </w:r>
    </w:p>
    <w:p>
      <w:r>
        <w:rPr>
          <w:b/>
        </w:rPr>
        <w:t>E. 1.2</w:t>
      </w:r>
    </w:p>
    <w:p>
      <w:r>
        <w:t>Interjeté dans la forme prévue par la loi (art. 61 let. b LPGA et 89B de la loi sur la procédure administrative du 12 septembre 1985 - LPA - E 5 10) et en temps utile (art. 60 al. 1 LPGA), le recours est recevable.</w:t>
      </w:r>
    </w:p>
    <w:p>
      <w:r>
        <w:rPr>
          <w:b/>
        </w:rPr>
        <w:t>E. 2</w:t>
      </w:r>
    </w:p>
    <w:p>
      <w:r>
        <w:t>La recourante ayant, dans le complément à son recours, renoncé à ses conclusions en octroi d'une rente et contestant uniquement le salaire sans invalidité retenu par l'intimé, le litige porte sur la conformité au droit du refus d'octroi de mesures d'ordre professionnel, et plus particulièrement sur le salaire sans invalidité retenu pour le calcul du degré d'invalidité.</w:t>
      </w:r>
    </w:p>
    <w:p>
      <w:r>
        <w:rPr>
          <w:b/>
        </w:rPr>
        <w:t>E. 3.1</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La réadaptation par soi-même est un aspect de l’obligation de diminuer le dommage et prime aussi bien le droit à une rente qu’à celui des mesures de réadaptation (art. 21 al. 4 LPGA).</w:t>
      </w:r>
    </w:p>
    <w:p>
      <w:r>
        <w:t>A/3246/2024 - 6/17 -</w:t>
      </w:r>
    </w:p>
    <w:p>
      <w:r>
        <w:rPr>
          <w:b/>
        </w:rPr>
        <w:t>E. 3.2</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l’âge de l’assuré (let. a), de son niveau de développement (let. b), de ses aptitudes (let. c) et de la durée probable de la vie active (let. d ; art. 8 al. 1bis LAI). L’art. 8 al. 3 let. b LAI dispose que les mesures de réadaptation comprennent les mesures d’ordre professionnel (orientation professionnelle, formation professionnelle initiale, reclassement, placement, aide en capital). L'art. 15 LAI dispose que l’assuré auquel son invalidité rend difficile le choix d’une profession, ou l’exercice de son activité antérieure, a droit à l’orientation professionnelle. Les objectifs de cette mesure sont que, grâce au soutien qui leur est offert à travers l'orientation professionnelle, les personnes assurées identifient des formations qui correspondent à leur âge, leur niveau de développement, leurs aptitudes et leurs intérêts, et qu'elles sont en mesure de suivre. Sont concernées les personnes assurées sur le point de suivre une formation professionnelle ou limitées dans le choix professionnel en raison de leur invalidité et ayant par conséquent besoin d'une orientation professionnelle spécialisée (OFAS, Circulaire sur les mesures de réadaptation professionnelle de l'AI [ci-après : CMRPr], valable dès le 1er janvier 2022, n. 10.1).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Selon la CMRPr, le groupe ciblé pour l’orientation professionnelle est celui de personnes assurées ayant suivi une formation professionnelle initiale et/ou avec expérience professionnelle auxquelles l’invalidité rend difficile l’exercice de leur activité actuelle et qui ont par conséquent besoin d’une orientation professionnelle spécialisée (n. 16.1).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w:t>
      </w:r>
    </w:p>
    <w:p>
      <w:r>
        <w:t>A/3246/2024 - 7/17 -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Enfin, si les préférences de l'intéressé quant au choix du genre de reclassement doivent être prises en considération, elles ne sauraient toutefois jouer un rôle déterminant (arrêt du Tribunal fédéral 9C_308/2021 du</w:t>
      </w:r>
    </w:p>
    <w:p>
      <w:r>
        <w:rPr>
          <w:b/>
        </w:rPr>
        <w:t>E. 3.3</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présuppose qu'elle soit appropriée au but de la réadaptation poursuivi par l'AI, et cela tant objectivement en ce qui concerne la mesure que sur le plan subjectif en rapport avec la personne de l'assuré. En effet,</w:t>
      </w:r>
    </w:p>
    <w:p>
      <w:r>
        <w:t>A/3246/2024 - 8/17 -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r>
        <w:rPr>
          <w:b/>
        </w:rPr>
        <w:t>E. 3.4</w:t>
      </w:r>
    </w:p>
    <w:p>
      <w:r>
        <w:t>Se pose en premier lieu la question de savoir si l'assuré est invalide ou menacé d'une invalidité permanente (art. 8 al. 1 LAI). On rappellera qu'il n'existe pas un droit inconditionnel à obtenir une mesure professionnelle (arrêt du Tribunal fédéral 9C_385/2009 du 13 octobre 2009). Il faut également relever que si une perte de gain de 20% environ ouvre en principe droit à une mesure de reclassement dans une nouvelle profession (ATF 139 V 399 consid. 5.3 ; arrêt du Tribunal fédéral 9C_500/2020 du 1er mars 2021 consid. 2 et les références), la question reste ouverte s'agissant des autres mesures d'ordre professionnel prévues par la loi (arrêt du Tribunal fédéral 9C_464/2009 du 31 mai 2010). 4. 4.1 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w:t>
      </w:r>
    </w:p>
    <w:p>
      <w:r>
        <w:t>A/3246/2024 - 9/17 - des effets sur la capacité de gain de l’assuré (arrêt du Tribunal fédéral I 654/00 du</w:t>
      </w:r>
    </w:p>
    <w:p>
      <w:r>
        <w:rPr>
          <w:b/>
        </w:rPr>
        <w:t>E. 7</w:t>
      </w:r>
    </w:p>
    <w:p>
      <w:r>
        <w:t>mars 2021 consid. 7.3 et les références). Selon l’art. 18 LAI, l’assuré en incapacité de travail (art. 6 LPGA) et susceptible d’être réadapté a droit à un soutien pour rechercher un emploi approprié ou, s’il en a déjà un, pour le conserver (al. 1). L’assurance peut accorder à l’assuré un placement à l’essai de 180 jours au plus afin de vérifier qu’il possède les capacités nécessaires pour intégrer le marché de l’emploi (art. 18a al. 1 LAI).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I 421/01 du 15 juillet 2002 consid. 2c in VSI 2003 p. 274 ; arrêt du Tribunal fédéral 9C_859/2010 du</w:t>
      </w:r>
    </w:p>
    <w:p>
      <w:r>
        <w:rPr>
          <w:b/>
        </w:rPr>
        <w:t>E. 9</w:t>
      </w:r>
    </w:p>
    <w:p>
      <w:r>
        <w:t>Dans ces circonstances, le recours, mal fondé, sera rejeté.</w:t>
      </w:r>
    </w:p>
    <w:p>
      <w:r>
        <w:rPr>
          <w:b/>
        </w:rPr>
        <w:t>E. 10</w:t>
      </w:r>
    </w:p>
    <w:p>
      <w:r>
        <w:t>Bien que la procédure ne soit pas gratuite en matière d’assurance-invalidité (art. 69 al. 1bis LAI), il y a lieu en l’espèce de renoncer à la perception d’un émolument, la recourante étant au bénéfice de l’assistance juridique (art. 12 al. 1 du règlement sur les frais, émoluments et indemnités en procédure administrative du 30 juillet 1986 - RFPA - E 5 10.03).</w:t>
      </w:r>
    </w:p>
    <w:p>
      <w:r>
        <w:t>A/3246/2024 - 17/17 -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