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ATAS/503/2020 vom 23. Juni 2020</w:t>
      </w:r>
    </w:p>
    <w:p>
      <w:r>
        <w:t>GE Cour de justice, 2020-06-23, FR</w:t>
      </w:r>
    </w:p>
    <w:p>
      <w:r>
        <w:rPr>
          <w:b/>
        </w:rPr>
        <w:t xml:space="preserve">Quelle: </w:t>
      </w:r>
      <w:r>
        <w:t>https://mcp.opencaselaw.ch/entscheid/ge_gerichte_ATAS_503_2020</w:t>
      </w:r>
    </w:p>
    <w:p>
      <w:r>
        <w:t>FR: GE_GERICHTE ATAS/503/2020 du 23 juin 2020</w:t>
      </w:r>
    </w:p>
    <w:p>
      <w:r>
        <w:t>IT: GE_GERICHTE ATAS/503/2020 del 23 giugno 2020</w:t>
      </w:r>
    </w:p>
    <w:p>
      <w:pPr>
        <w:pStyle w:val="Heading2"/>
      </w:pPr>
      <w:r>
        <w:t>Erwägungen</w:t>
      </w:r>
    </w:p>
    <w:p>
      <w:r>
        <w:rPr>
          <w:b/>
        </w:rPr>
        <w:t>E. 1</w:t>
      </w:r>
    </w:p>
    <w:p>
      <w:r>
        <w:t>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Se pose au préalable la question de la recevabilité du recours interjeté le 3 mars 2020 contre la décision de l'intimé du 3 décembre 2019.</w:t>
      </w:r>
    </w:p>
    <w:p>
      <w:r>
        <w:rPr>
          <w:b/>
        </w:rPr>
        <w:t>E. 3</w:t>
      </w:r>
    </w:p>
    <w:p>
      <w:r>
        <w:t>a. Aux termes de l'art. 56 al. 1 LPGA, les décisions sur opposition et celles contre lesquelles la voie de l'opposition n'est pas ouverte sont sujettes à recours. Selon l'art. 60 al. 1 LPGA, le recours doit être déposé dans les trente jours suivant la notification de la décision sujette à recours. L'art. 38 al. 1 LPGA, applicable par analogie en vertu de l'art. 60 al. 2 LPGA, dispose que si le délai, compté par jours ou par mois, doit être communiqué aux parties, il commence à courir le lendemain de la communication. En vertu de l'art. 39 al. 1 LPGA, également applicable par analogie (art. 62 al. 2 LPGA), les écrits doivent être remis au plus tard le dernier jour du délai à l'assureur ou, à son adresse, à La Poste suisse ou à une représentation diplomatique ou consulaire suisse (al. 1). Lorsqu’une partie s’adresse en temps utile à un assureur incompétent, le délai est réputé observé (al. 2). b. La notification d’un acte soumis à réception, comme un jugement, une décision ou une communication de procédure, est réputée faite au moment où l’envoi entre dans la sphère de pouvoir de son destinataire (Pierre MOOR/Étienne POLTIER, Droit administratif, vol. II, 3ème éd., 2011, n. 2.2.8.3 p. 353 s). Il suffit que celui-ci</w:t>
      </w:r>
    </w:p>
    <w:p>
      <w:r>
        <w:t>A/825/2020 - 4/6 - puisse en prendre connaissance (ATF 137 III 308 consid. 3.1.2 ; 118 II 42 consid. 3b ; arrêt du Tribunal fédéral 2P.259/2006 du 18 avril 2007 consid. 3.1). Si l'administré communique plusieurs adresses à l'autorité, celle-ci peut en principe notifier ses décisions à l'une d'entre elles. L'adresse de notification n'est pas nécessairement celle du domicile de l'administré ; si tel est le cas, il importe que toutes les notifications se fassent alors à la même adresse (Benoît BOVAY, Procédure administrative, 2ème éd., 2015, p. 379). Dès lors que le destinataire a le droit d'indiquer une autre adresse de notification que son domicile ou sa résidence habituelle, il a le droit que les notifications se fassent à l'adresse communiquée (ATF 139 IV 228 consid. 1.2 ; 101 Ia 332 consid. 3).</w:t>
      </w:r>
    </w:p>
    <w:p>
      <w:r>
        <w:rPr>
          <w:b/>
        </w:rPr>
        <w:t>E. 4</w:t>
      </w:r>
    </w:p>
    <w:p>
      <w:r>
        <w:t>En l'espèce, la décision litigieuse a été notifiée le 4 décembre 2019 à l'assuré, à l’adresse que celui-ci avait indiquée en dernier à l’intimé. Le recourant ne conteste du reste pas que ladite décision lui a valablement été notifiée à cette date. Le délai de recours de trente jours a donc commencé à courir le 5 décembre 2019 et, compte tenu des féries du 18 décembre 2019 au 2 janvier 2020 inclusivement en application de l'art. 38 al. 4 let. c LPGA, est arrivé à terme le dimanche 19 janvier 2020 mais a été reporté au lundi 20 janvier 2020 conformément à l'art. 38 al. 3 LPGA. Le recours, expédié le 3 mars 2020 à l’OAI, est donc tardif.</w:t>
      </w:r>
    </w:p>
    <w:p>
      <w:r>
        <w:rPr>
          <w:b/>
        </w:rPr>
        <w:t>E. 4.3</w:t>
      </w:r>
    </w:p>
    <w:p>
      <w:r>
        <w:t>; I 854/06 du 5 décembre 2006 consid. 2.1), à savoir lorsque, pour des motifs indépendants de leur volonté, il leur est impossible d'effectuer l'acte requis dans le délai initial ou d'instruire un tiers en ce sens (Anne-Sylvie DUPONT, op. cit., n. 7 ad art. 41 LPGA). Ces circonstances doivent toutefois être appréciées objectivement : est non fautive toute circonstance qui aurait empêché un plaideur - respectivement un mandataire - consciencieux d'agir dans le délai fixé (arrêt du Tribunal fédéral I 854/06 du 5 décembre 2006 consid. 2.1).</w:t>
      </w:r>
    </w:p>
    <w:p>
      <w:r>
        <w:t>A/825/2020 - 5/6 -</w:t>
      </w:r>
    </w:p>
    <w:p>
      <w:r>
        <w:rPr>
          <w:b/>
        </w:rPr>
        <w:t>E. 5</w:t>
      </w:r>
    </w:p>
    <w:p>
      <w:r>
        <w:t>À teneur de l'art. 41 LPGA, applicable par analogie (art. 62 al. 2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D'après la jurisprudence, une restitution de délai ne peut être accordée qu'en l'absence claire de faute du requérant ou de son mandataire, ce qui n'est pas le cas même d'une légère négligence ou d'une erreur en raison d'une inattention (arrêt du Tribunal fédéral 9C_821/2016 du 2 février 2017 consid. 2.2). Par « empêchement non fautif », il faut entendre non seulement l'impossibilité objective, comme le cas de force majeure - par exemple un événement naturel imprévisible (Anne-Sylvie DUPONT, in Commentaire romand, LPGA, 2018, n. 7 ad art. 41 LPGA) -, mais également l'impossibilité due à des circonstances personnelles ou à une erreur excusables (arrêts du Tribunal fédéral 8C_743/2019 du 20 décembre 2019 consid.</w:t>
      </w:r>
    </w:p>
    <w:p>
      <w:r>
        <w:rPr>
          <w:b/>
        </w:rPr>
        <w:t>E. 6</w:t>
      </w:r>
    </w:p>
    <w:p>
      <w:r>
        <w:t>Dans le cas présent, le recourant n'allègue pas avoir été dans l'impossibilité, pour un motif excusable, de former recours contre la décision querellée dans le délai légal. Les difficultés d’ordre administratif, voire économique, qu’il évoque, ne sont pas invoquées comme une explication de la tardiveté du dépôt du recours et ne pourraient du reste pas en être la cause. N'ayant ainsi pas été empêché sans sa faute de recourir dans le délai légal, l’assuré ne peut pas obtenir une restitution de délai.</w:t>
      </w:r>
    </w:p>
    <w:p>
      <w:r>
        <w:rPr>
          <w:b/>
        </w:rPr>
        <w:t>E. 7</w:t>
      </w:r>
    </w:p>
    <w:p>
      <w:r>
        <w:t>Au vu de ce qui précède, il y a lieu, sans instruction préalable (art. 72 de la loi sur la procédure administrative du 12 septembre 1985 [LPA-GE - E 5 10]), de constater que le recours est manifestement irrecevable pour cause de tardiveté.</w:t>
      </w:r>
    </w:p>
    <w:p>
      <w:r>
        <w:rPr>
          <w:b/>
        </w:rPr>
        <w:t>E. 8</w:t>
      </w:r>
    </w:p>
    <w:p>
      <w:r>
        <w:t>Bien que la procédure ne soit pas gratuite en matière d'assurance-invalidité depuis le 1er juillet 2006 (art. 69 al. 1bis LAI), il ne sera pas perçu d'émolument à la charge du recourant malgré l'issue du recours, compte tenu des circonstances.</w:t>
      </w:r>
    </w:p>
    <w:p>
      <w:r>
        <w:t>****</w:t>
      </w:r>
    </w:p>
    <w:p>
      <w:r>
        <w:t>A/825/2020 - 6/6 -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