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ATAS/503/2016 vom 28. Juni 2016</w:t>
      </w:r>
    </w:p>
    <w:p>
      <w:r>
        <w:t>GE Cour de justice, 2016-06-28, FR</w:t>
      </w:r>
    </w:p>
    <w:p>
      <w:r>
        <w:rPr>
          <w:b/>
        </w:rPr>
        <w:t xml:space="preserve">Quelle: </w:t>
      </w:r>
      <w:r>
        <w:t>https://mcp.opencaselaw.ch/entscheid/ge_gerichte_ATAS_503_2016</w:t>
      </w:r>
    </w:p>
    <w:p>
      <w:r>
        <w:t>FR: GE_GERICHTE ATAS/503/2016 du 28 juin 2016</w:t>
      </w:r>
    </w:p>
    <w:p>
      <w:r>
        <w:t>IT: GE_GERICHTE ATAS/503/2016 del 28 giugno 2016</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la décision attaquée étant une décision sur opposition de la SUVA mettant 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prévues par l’art. 61 let. b LPGA (cf. aussi art. 89B LPA). L’assuré a qualité pour recourir (art. 59 LPGA).</w:t>
      </w:r>
    </w:p>
    <w:p>
      <w:r>
        <w:rPr>
          <w:b/>
        </w:rPr>
        <w:t>E. 2</w:t>
      </w:r>
    </w:p>
    <w:p>
      <w:r>
        <w:t>a. Le litige porte sur le droit du recourant à des indemnités journalières de la part de l’intimée au-delà du 28 février 2015 (donc dès le 1er mars 2015) pour l’accident qu’il a subi le 2 décembre 2014. Il doit être tranché au regard de la LAA</w:t>
      </w:r>
    </w:p>
    <w:p>
      <w:r>
        <w:t>A/3520/2015 - 10/20 -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b. Il sied de préciser que le paiement d’indemnités journalières en faveur du recourant pour le mois de février 2015 n’est pas contesté en tant que tel, car, dans la décision attaquée (qui est la décision sur opposition du 15 septembre 2015, comme d’ailleurs dans la décision du 30 avril 2015, à laquelle la décision attaquée s’est substituée), l’intimée ne lui a nié le droit à des indemnités journalières que dès le 1er mars 2015. Si elle ne lui a pas – ou pas encore – versé d’indemnités journalières pour février 2015, c’est pour le motif qu’elle aurait déjà trop versé d’indemnités journalières en sa faveur en décembre 2014 et janvier 2015 dans l’hypothèse – encore en voie d’élucidation – où il n’aurait été engagé qu’à 30 % et non à 100 % chez son employeur du temps de l’accident précité, et donc qu’elle invoquerait dans ce cas compensation avec les indemnités journalières qu’elle lui devait pour février 2015. c. L’intimée n’ayant pas rendu de décision sur le taux d’engagement qu’elle reconnaissait au recourant pour la période considérée, cette question ne saurait faire l’objet du présent recours. Le recours n’est pas recevable en tant qu’il comporte une conclusion et une (certes très brève) argumentation portant sur cette question. d. Le recours ne porte pas non plus sur le point de savoir si le recourant a droit à la prise en charge de ses frais médicaux postérieurement au 1er mars 2015 en lien avec l’accident du 2 décembre 2015. e. Sous ces réserves, il y a lieu d’entrer en matière sur le recours.</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t>A/3520/2015 - 11/20 - c. Comme l’administration, le juge des assurances sociales apprécie librement les preuves, sans être lié par des règles formelles (art. 61 let. c in fine LPGA ; cf. aussi consid. 5).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A/3520/2015 - 12/20 -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w:t>
      </w:r>
    </w:p>
    <w:p>
      <w:r>
        <w:t>A/3520/2015 - 13/20 -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w:t>
      </w:r>
    </w:p>
    <w:p>
      <w:r>
        <w:t>A/3520/2015 - 14/20 -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w:t>
      </w:r>
    </w:p>
    <w:p>
      <w:r>
        <w:t>A/3520/2015 - 15/20 -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w:t>
      </w:r>
    </w:p>
    <w:p>
      <w:r>
        <w:t>a. En l’espèce – quand bien même leur bien-fondé se trouvera confirmé par une appréciation médicale ultérieure substantielle –, les deux avis médicaux exprimés respectivement les 2 février et 27 avril 2015 par les médecins d’arrondissement de l’intimée, les Drs G______ et H______, peuvent apparaître comme ayant été trop sommaires. S’agissant du premier, il s’appuyait de surcroît sur le peu d’éléments disponibles pour tirer la conclusion, non que l’instruction devait être complétée, mais qu’aucune incapacité de travail n’était justifiée. Quant au second, il niait une persistance d’une incapacité de travail dès le 1er mars 2015, en soulevant la contradiction consistant, pour le médecin traitant, à invoquer une aggravation de l’état de santé du recourant mais à ne pas entreprendre d’examens complémentaires, sans que le médecin traitant ne soit invité à motiver son avis de façon plus substantielle. Il faut concéder à ce dernier égard que l’intimée avait fait savoir à ce dernier, lors d’un entretien téléphonique avec son assistante, le 19 mars 2015, que s’il prolongeait à nouveau le constat d’une totale incapacité de travail du recourant, il lui faudrait en expliquer les raisons par écrit ; et ensuite, ledit médecin traitant avait donné la mesure – faible – de la motivation qu’il était d’accord ou capable de fournir, par une attestation du 23 avril 2015, se bornant à affirmer que le recourant avait été à sa consultation le 2 décembre 2014 pour une urgence suite à une chute sur le dos, que son état de santé avait nécessité une incapacité de travail de 100 % depuis cette date et que sa situation s’était aggravée progressivement, nécessitant des soins et des consultations multiples (ce qui ne représente nullement un « rapport médical détaillé », contrairement à ce que prétend l’assuré). L’intimée n’en aurait pas moins dû exiger de l’assuré la production de rapports médicaux plus substantiels, répondant aux questions pertinentes propres à mettre en lumière, autrement que par une affirmation, l’existence ou l’absence d’un lien de causalité entre l’accident considéré et les lésions invoquées. Les deux médecins d’arrondissement précités ont en revanche émis, le 1er juin 2015, une appréciation médicale mieux motivée, quoique encore succincte. Ils se sont en effet fondés non seulement sur les pièces initiales du dossier, mais aussi sur les différents documents médicaux joints à l’opposition du recourant, qui leur ont permis de retenir que les troubles dégénératifs de la colonne vertébrale que ceux-ci paraissaient établir n’étaient pas la conséquence de l’accident du 2 décembre 2014,</w:t>
      </w:r>
    </w:p>
    <w:p>
      <w:r>
        <w:t>A/3520/2015 - 16/20 - d’une part, et que l’aggravation relevée par le médecin traitant, se manifestant par des troubles neurologiques du membre inférieur, ne pouvait être imputable à cet accident au regard de critères médicaux indiqués (dont la pertinence n’a pas été remise en cause) et des caractéristiques dudit accident. De plus, contrairement à ce que le recourant prétend, ils n’ont pas estimé, au moment d’émettre leur avis, qu’il fallait faire un examen neurologique, mais ont regretté qu’il n’en ait pas été fait un antérieurement. b. L’appréciation médicale faite par le Dr J______ le 16 novembre 2015 non seulement émane d’un spécialiste de la discipline médicale pertinente (à savoir de la chirurgie orthopédique et de la traumatologie de l’appareil locomoteur), mais aussi est substantielle, se base sur une étude fouillée du cas, prend en compte et analyse les faits pertinents du dossier et les différents avis médicaux émis, et comporte des conclusions dûment motivées. D’un point de vue formel, on ne saurait dénier force probante à cette appréciation médicale, ni du fait qu’elle émane d’un médecin de l’intimée, ni du fait qu’elle a été établie postérieurement au dépôt du recours. À ce stade de la procédure, antérieur au dépôt de la réponse au recours, l’intimée était en droit même de reconsidérer la décision attaquée si elle estimait que cette dernière était erronée (art. 53 al. 3 LPGA) ; elle pouvait donc faire faire une nouvelle appréciation du cas (y compris, si elle l’avait estimé utile, de nouvelles investigations), puis en produire le résultat, et en tout état soumettre les documents médicaux joints au recours à l’appréciation de ses médecins (comme les assureurs le peuvent d’ailleurs même encore par la suite de la procédure à propos de nouvelles pièces qui seraient versées au dossier). Le recourant a eu la possibilité de se prononcer sur ce rapport, puisque l’occasion lui a été donnée de présenter une réplique puis encore, après la duplique de l’intimée, des observations. L’appréciation médicale dudit spécialiste de l’intimée doit se voir reconnaître force probante d’un point de vue matériel, d’autant plus qu’elle ne s’inscrit pas en contradiction avec des pièces probantes du dossier. c. Le médecin traitant du recourant est en réalité le seul, dans cette affaire, à soutenir que le recourant a été en incapacité de travail en raison de l’accident considéré à 100 % au-delà du 1er mars 2015, jusqu’au 4 octobre 2015, puis à 50 % pour une durée restant indéterminée. Et encore ne le fait-il pas catégoriquement, cultivant le flou entre l’indication de lésions estimées incapacitantes et la détermination de leur origine, donc de leur imputation audit accident, en particulier en laissant sans réponse la question, émanant apparemment du recourant en prévision du dépôt de son recours, de savoir si « les plaintes, les lésions, les troubles, les affections constatés sont dus à l’accident de manière certaine (100 % dû à l’accident), probable (plus de 50 % dû à l’accident) ou seulement possible (moins de 50 % dû à l’accident) », même s’il affirme qu’il n’y avait « pas, parallèlement aux suites dudit accident, d’autres maladies, états maladifs ou encore d’autres états ou suite d’autres accidents influençant son état de santé. »</w:t>
      </w:r>
    </w:p>
    <w:p>
      <w:r>
        <w:t>A/3520/2015 - 17/20 - Ni le radiologue F_____, ni le neurologue I______ n’ont, d’une quelconque façon, émis d’avis ni a fortiori fait d’affirmation quant à l’origine des lésions que, le cas échéant, ils constataient chez le recourant, en particulier ne les ont attribuées à l’accident du 2 décembre 2012 (sauf à relever, a contrario à cet égard-ci, que le Dr F______ a mentionné la mise en évidence, par les examens effectués, de troubles dégénératifs, une discrète sclérose et une discrète scoliose), ni non plus quant à l’impact des troubles diagnostiqués sur la capacité de travail du recourant. De surcroît, le médecin traitant du recourant n’a pas motivé son avis. Celui-ci tient en des affirmations, qui ne parviennent pas à ébranler le caractère convainquant de l’appréciation médicale du spécialiste de l’intimée. d. Il est vrai que ce dernier n’a pas examiné personnellement le recourant, mais s’est prononcé sur la base des pièces du dossier. Ce dernier était toutefois complet lorsque ledit spécialiste s’est prononcé ; notamment les rapports d’imagerie du Dr F______ et le rapport du Dr I______ s’y trouvaient. Il n’apparaît pas qu’un examen personnel du recourant était en l’occurrence susceptible, au degré de vraisemblance prépondérante, de modifier l’appréciation fiable qu’un tel spécialiste pouvait se faire des questions litigieuses du lien de causalité entre l’accident considéré et les troubles présentés ainsi que, à supposer qu’un tel lien ait jamais existé, d’un retour au statu quo ante ou au statu quo sine. Le Dr J______ a d’ailleurs dûment motivé son appréciation.</w:t>
      </w:r>
    </w:p>
    <w:p>
      <w:r>
        <w:rPr>
          <w:b/>
        </w:rPr>
        <w:t>E. 7</w:t>
      </w:r>
    </w:p>
    <w:p>
      <w:r>
        <w:t>a. Pour déterminer si l’intimée était et restait tenue de verser des indemnités journalières au recourant (au-delà du 1er mars 2015) du fait de l’accident du 2 décembre 2014, il importe, déjà pour l’appréciation médicale de la question (à savoir celle, factuelle, de l’existence d’un rapport de causalité naturelle), de connaître les circonstances de l’accident. Au regard de la déclaration d’accident mais aussi en considération des examens médicaux qui ont ensuite été effectués, il se justifie de retenir que le recourant, s’étant emmêlé le pied droit dans un crochet alors qu’il était en train d’attacher des pièces d’armature sur un chantier, a glissé et est tombé sur le dos, et s’est fait mal au dos, au bras droit et à la tête (celle-ci étant cependant protégée par le casque qu’il portait), et qu’ainsi – ainsi que l’a relevé le Dr J______ (comme l’avaient déjà fait les Drs G______ et H______) – il avait fait une chute de sa hauteur à faible vitesse et basse énergie. Le recourant paraît s’insurger de cette version des faits, mais il n’en propose pas une autre. Les lésions potentielles avaient bien été localisées au niveau du coude droit, de l’épaule droite et de la colonne thoracique, ainsi que l’atteste le fait que le bilan radiographique qu’il a été estimé finalement nécessaire de faire deux jours plus tard a été ciblé sur cette partie du corps. Le besoin ne s’est pas fait sentir avant sept semaines de faire une IRM lombaire et des radiographies cervicales, examens qui n’ont pas mis en évidence de lésions d’origine traumatique.</w:t>
      </w:r>
    </w:p>
    <w:p>
      <w:r>
        <w:t>A/3520/2015 - 18/20 - C’est ainsi de façon convaincante que le Dr J______ a retenu que l’accident considéré avait généré une symptomatologie dorsale, mais pas cervicale ni lombaire, et donc qu’il a écarté le diagnostic posé ultérieurement par le médecin traitant d’une contusion lombaire en tant que ce dernier la rattachait audit accident. b. Le bilan radiographique du 4 décembre 2014 n’ont pas révélé de lésion post- traumatique au niveau du coude droit ni mis en évidence d’anomalie significative au niveau de la colonne dorsale et de l’épaule droite, en particulier pas de fracture ou de luxation. c. Quant aux examens faits sept semaines plus tard par le Dr D______, ils avaient mis en évidence d’une part une dégénérescence discale L5-S1 avec protrusion discale de localisation médiane et paramédiane gauche en contact avec la racine S1 gauche, une discrète sclérose de surcharge des facettes articulaires postérieures (mais le diamètre antéro-postérieur du canal lombaire était conservé et le cône médullaire était de topographie normale et de signal homogène), et d’autre part une discrète scoliose à convexité gauche avec une lordose physiologique conservée (mais pas de discopathie ni de tassement vertébral) et des apophyses transverses longues en C7 sur tout à gauche (mais les apophyses unciformes étaient conservées). Selon le Dr J______, la discopathie considérée était modérée, caractérisée avant tout par une déshydratation, sans perte de hauteur du disque intervertébral ; le disque présentait un bombement postérieurement, mais il n’existait aucun matériel herniaire ; il n’y avait pas de hernie discale visible. Le conflit entre le disque et la racine S1 gauche devait être relativisée, cette racine étant libre, respectivement entourée de tout côté de liquide céphalo-rachidien (partie intracanalaire) ou de tissu adipeux (partie foraminale). Il y avait certes une morphologie un peu particulière, avec des disques intervertébraux particulièrement hauts et sphériques, en conjonction avec des vertèbres présentant une concavité marquée des plateaux ; cela correspondait toutefois à des anomalies (ou variantes de la norme) de type congénito-développemental. Aucune anomalie relevante n’était apparue au niveau de la colonne cervicale. C’est par ailleurs à partir du 1er mars 2015 seulement que, d’après le médecin traitant, des symptômes neurologiques étaient apparus, aggravant l’état de santé du recourant. Une symptomatologie possiblement compatible avec un problème radiculaire n’avait pas été présent antérieurement. Il n’y a dès lors pas de motif de ne pas suivre le Dr J______, qui, dans ces conditions, exclut une décompensation symptomatique d’un état dégénératif préexistant extrêmement réduit, sous forme de discopathie L5-S1, sans hernie, et de discrète sclérose des facettes articulaires postérieures, ajoutant que des discopathies sans hernie associée ne pouvaient qu’être de nature dégénérative, autrement dit ne pouvaient être d’origine traumatique. d. Comme l’a relevé le Dr J______, l’examen neurologique effectué par le Dr I______ n’a pas mis de déficit en évidence, le réflexe étant sans anomalie et la force étant limitée essentiellement en raison des douleurs. L’ENMG n’a mis en</w:t>
      </w:r>
    </w:p>
    <w:p>
      <w:r>
        <w:t>A/3520/2015 - 19/20 - évidence qu’un léger syndrome de tunnel carpien sans symptomatologie, et aucune anomalie au niveau du membre inférieur gauche. e. Le Dr J______ doit être suivi lorsqu’il affirme que les troubles allégués du recourant de type lombosciatalgies gauches et cervicobrachialgies droites (ces dernières n’ayant été signalées au surplus que près de six mois après l’accident considéré) sont sans rapport avec ce dernier, à tout le moins au degré de vraisemblance prépondérante. f. L’intimée n’a pas remis en question, en considération d’un défaut de lien de causalité ou d’un retour au statu quo ante vel sine, le versement d’indemnités journalières jusqu’au 28 février 2015. De son côté, envisageant ne serait-ce que théoriquement que l’accident du 2 décembre 2014 avait pu entraver temporairement la capacité de travail du recourant, le Dr J______ a encore estimé qu’au moment où le médecin d’arrondissement avait été sollicité pour la première fois par l’intimée (à savoir le Dr G______ le 2 février 2015), il n’existait pas dans le dossier d’élément justifiant une incapacité de travail prolongée, et même – du fait qu’aucun examen complémentaire n’a été effectué postérieurement au 4 décembre 2015 au niveau des parties du corps initialement lésées (coude droit, épaule droite, colonne thoracique) ni aucune physiothérapie prescrite, et que des investigations complémentaires n’ont pas été estimées nécessaires avant le 20 janvier 2015 pour d’autres localisations – qu’il n’y avait probablement déjà plus, à cette date-ci, de troubles attribuables à l’accident précité.</w:t>
      </w:r>
    </w:p>
    <w:p>
      <w:r>
        <w:rPr>
          <w:b/>
        </w:rPr>
        <w:t>E. 8</w:t>
      </w:r>
    </w:p>
    <w:p>
      <w:r>
        <w:t>Le recourant a sollicité l’audition des Drs E______, D______ et I______ ainsi qu’une « expertise médicale complète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 arrêt du Tribunal fédéral 9C_198/2016 du 31 mai 2016 consid. 4.2).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En l’espèce, l’appréciation médicale du Dr J______, qui est dûment motivée, apparaît complète et convaincante, et ne se trouve contredite, de surcroît sans véritable motivation, que par le médecin traitant du recourant. Dans ces conditions, il n’y a pas lieu d’ordonner les actes d’instruction requis par le recourant.</w:t>
      </w:r>
    </w:p>
    <w:p>
      <w:r>
        <w:rPr>
          <w:b/>
        </w:rPr>
        <w:t>E. 9</w:t>
      </w:r>
    </w:p>
    <w:p>
      <w:r>
        <w:t>Le recours est mal fondé, et sera donc rejeté, dans la mesure où il est recevable.</w:t>
      </w:r>
    </w:p>
    <w:p>
      <w:r>
        <w:rPr>
          <w:b/>
        </w:rPr>
        <w:t>E. 10</w:t>
      </w:r>
    </w:p>
    <w:p>
      <w:r>
        <w:t>La procédure est gratuite, le recourant n’ayant pas agi de manière téméraire ou témoigné de légèreté (art. 60 let. b LPGA), et, vu l’issue donnée au recours, il ne</w:t>
      </w:r>
    </w:p>
    <w:p>
      <w:r>
        <w:t>A/3520/2015 - 20/20 - sera pas alloué d’indemnité de procédure au recourant (art. 60 let. g LPGA), ni à l’intimée.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