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ATAS/501/2023 vom 28. Juni 2023</w:t>
      </w:r>
    </w:p>
    <w:p>
      <w:r>
        <w:t>GE Cour de justice, 2023-06-28, FR</w:t>
      </w:r>
    </w:p>
    <w:p>
      <w:r>
        <w:rPr>
          <w:b/>
        </w:rPr>
        <w:t xml:space="preserve">Quelle: </w:t>
      </w:r>
      <w:r>
        <w:t>https://mcp.opencaselaw.ch/entscheid/ge_gerichte_ATAS_501_2023</w:t>
      </w:r>
    </w:p>
    <w:p>
      <w:r>
        <w:t>FR: GE_GERICHTE ATAS/501/2023 du 28 juin 2023</w:t>
      </w:r>
    </w:p>
    <w:p>
      <w:r>
        <w:t>IT: GE_GERICHTE ATAS/501/2023 del 28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w:t>
      </w:r>
    </w:p>
    <w:p>
      <w:r>
        <w:t>A/1735/2022 - 5/12 - matière de PCC, la LPC et ses dispositions d’exécution fédérales et cantonales, ainsi que la LPGA et ses dispositions d’exécution, sont applicables par analogie en cas de silence de la législation cantonale (art. 1A LPCC).</w:t>
      </w:r>
    </w:p>
    <w:p>
      <w:r>
        <w:rPr>
          <w:b/>
        </w:rPr>
        <w:t>E. 3</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Dans le cadre de la réforme de la LPC, entrée en vigueur le 1er janvier 2021, de nombreuses dispositions ont été modifiées (FF 2016 7249; RO 2020 585). Toutefois, dans la mesure où la recourante était, au 1er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 En l’occurrence, l’ancien droit est plus favorable à la recourante, car sa fortune nette est supérieure aux seuils prévus par l’art. 9a al. 1 LPC (CHF 100'000.- pour une personne seule), de sorte que si le nouveau droit lui était appliqué, son droit aux prestations complémentaires aurait été supprimé.</w:t>
      </w:r>
    </w:p>
    <w:p>
      <w:r>
        <w:rPr>
          <w:b/>
        </w:rPr>
        <w:t>E. 5</w:t>
      </w:r>
    </w:p>
    <w:p>
      <w:r>
        <w:t>Le litige porte sur le bien-fondé de la décision sur opposition du 29 avril 2022 et plus particulièrement sur les montants pris en compte au titre de fortune dessaisie dans les calculs de l’intimé.</w:t>
      </w:r>
    </w:p>
    <w:p>
      <w:r>
        <w:rPr>
          <w:b/>
        </w:rPr>
        <w:t>E. 6.1</w:t>
      </w:r>
    </w:p>
    <w:p>
      <w:r>
        <w:t>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w:t>
      </w:r>
    </w:p>
    <w:p>
      <w:r>
        <w:t>A/1735/2022 - 6/12 -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arrêt du Tribunal fédéral des assurances P 65/04 du 29 août 2005 consid. 5.3.1).</w:t>
      </w:r>
    </w:p>
    <w:p>
      <w:r>
        <w:rPr>
          <w:b/>
        </w:rPr>
        <w:t>E. 6.2</w:t>
      </w:r>
    </w:p>
    <w:p>
      <w:r>
        <w:t>Selon l'art. 17a de l'ordonnance sur les prestations complémentaires à l’assurance-vieillesse, survivants et invalidité du 15 janvier 1971 (OPC-AVS/AI - RS 831.301), dans sa teneur en vigueur jusqu’au 31 décembre 2020, la part de fortune dessaisie à prendre en compte (art. 11 al. 1 let. g aLPC)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aLPC. Il est augmenté, ensuite, du revenu que la contre-prestation aurait procuré à l'ayant droit (arrêt du Tribunal fédéral 9C_36/2014 du 7 avril 2014 consid. 3.2). En règle générale, la jurisprudence se réfère, pour fixer ce revenu, au taux d'intérêt moyen sur les dépôts d'épargne servi par l'ensemble des banques au cours de l'année précédant celle de l'octroi de la prestation complémentaire (ATF 123 V 35 consid. 2a). Il convient toutefois de réduire de</w:t>
      </w:r>
    </w:p>
    <w:p>
      <w:r>
        <w:t>A/1735/2022 - 7/12 - CHF 10'000.- par an la part de fortune dessaisie à prendre en considération, conformément à l'art. 17a aOPC-AVS/AI. On présume ainsi que l'ayant droit, à supposer qu'il ne se soit pas dessaisi de sa fortune, en aurait mis une partie à contribution pour subvenir à ses besoins; l'amortissement prévu par l'art. 17a aOPC-AVS/AI n'est cependant admis que sous la forme d'un forfait indépendant du montant exact de la fortune dessaisie ou de celle dont dispose encore l'ayant droit (cf. ATF 118 V 150 consid. 3; arrêt du Tribunal fédéral 9C_36/2014 du</w:t>
      </w:r>
    </w:p>
    <w:p>
      <w:r>
        <w:rPr>
          <w:b/>
        </w:rPr>
        <w:t>E. 6.3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6.4</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7</w:t>
      </w:r>
    </w:p>
    <w:p>
      <w:r>
        <w:t>En l’espèce, il ressort des pièces à la procédure, en particulier de la fiche de calcul établie le 9 février 2022 par l’intimé, que celui-ci a correctement établi le montant de la fortune dessaisie en prenant en compte le capital LPP touché par la recourante en 2017, ses revenus pendant la même année, le forfait pour les</w:t>
      </w:r>
    </w:p>
    <w:p>
      <w:r>
        <w:t>A/1735/2022 - 9/12 - besoins vitaux valable en 2017 multiplié par le facteur de 3.2 et en établissant le déficit de revenu, qu’il a déduit du montant de la fortune dessaisie, obtenant ainsi un montant dessaisi de CHF 140'698.- au 30 décembre 2018. La recourante a fait valoir qu’elle avait donné CHF 50'000.- à son fils qui les lui avait reversés, ce qui est établi par l’extrait de son compte bancaire pour 2017. Comme l’a relevé l’intimé, cela n’a pas d’influence sur le montant du dessaisissement retenu, puisque celui-ci a été établi au 31 décembre 2018, date à laquelle il restait moins de CHF 10'000.- sur le compte de la recourante. Cette dernière ne peut pas non plus pas se prévaloir des sommes versées pour des rattrapages d'impôts pour son fils ni de son prêt de CHF 8'000.- à une amie, car ils ont été effectués sans contre-prestations adéquates. Elle n’a en outre pas produit de factures attestant des voyages qu’elle a indiqués avoir faits. L’intimé n’avait enfin pas à déduire des biens dessaisis les CHF 72'000.- que la recourante allègue avoir utilisés pour ses besoins vitaux, puisqu’il avait déjà tenu compte dans son calcul du bien dessaisi du forfait de couverture des besoins vitaux multiplié par le facteur de 3.2, conformément aux Directives concernant les prestations complémentaires à l’AVS et à l’AI (DPC), et faute de factures attestant les dépenses dépassant le montant ainsi obtenu. La recourante a toutefois produit, dans le cadre de la procédure de recours, la preuve qu’elle avait payé CHF 27'471.57 en 2017 à l’office des poursuites. L’intimé a indiqué le 6 décembre 2022 que ce montant pouvait être admis comme contrepartie adéquate et déduite du bien dessaisi, relevant toutefois que cela restait sans impact sur son droit aux prestations complémentaires, dans la mesure où le seuil de fortune restait dépassé, référence faite à l’art. 9 al. 1 let. a LPC. Cette référence apparaît erronée, dès lors que c’est le droit applicable jusqu’au 31 décembre 2020 qui s’applique en l’occurrence. Dans ses dernières écritures, l’intimé a conclu au rejet du recours, se référant au tableau fait le 9 février 2022 pour établir le montant retenu en dessaisissement, lequel n’avait toutefois pas été mis à jour pour tenir compte des CHF 27'471.57 versés par la recourante à l’office des poursuites. Si l’on tient compte d’un dessaisissement corrigé de CHF 113'221.43 (CHF 140'698.- moins CHF 27'471.57), réduit de CHF 10'000.- en 2020 (CHF 103'221.43), puis encore de CHF 10'000.- en 2021 (CHF 93'221.43), les dépenses reconnues sont plus élevées que les revenus déterminants dès le 1er août 2021, même en tenant compte des réductions individuelles des primes mensuelles, ce qui ouvre le droit à des prestations complémentaires fédérales pour la recourante, ainsi qu’à des prestations plus importantes que celles fixées par l’intimé dès janvier 2022. Il se justifie en conséquence d’annuler la décision sur opposition du 29 avril 2022 et de renvoyer la cause à l’intimé pour qu’il intègre le montant de CHF 27'471.57 dans son tableau du montant dessaisi et recalcule le droit aux prestations</w:t>
      </w:r>
    </w:p>
    <w:p>
      <w:r>
        <w:t>A/1735/2022 - 10/12 - complémentaires de la recourante pour chaque période de calcul faisant l’objet de la décision du 9 février 2022.</w:t>
      </w:r>
    </w:p>
    <w:p>
      <w:r>
        <w:rPr>
          <w:b/>
        </w:rPr>
        <w:t>E. 8</w:t>
      </w:r>
    </w:p>
    <w:p>
      <w:r>
        <w:t>Dans les calculs annexés à sa décision du 9 févier 2022 en lien avec les PCC, la chambre de céans a constaté que l’intimé a pris en compte une rente hypothétique et des biens dessaisis en lien avec le capital LPP que la recourante a touché.</w:t>
      </w:r>
    </w:p>
    <w:p>
      <w:r>
        <w:rPr>
          <w:b/>
        </w:rPr>
        <w:t>E. 8.1</w:t>
      </w:r>
    </w:p>
    <w:p>
      <w:r>
        <w:t>Le droit cantonal exclut du droit aux prestations cantonales les personnes qui ont choisi au moment de la retraite un capital de prévoyance professionnelle en lieu et place d’une rente et qui l’ont consacré à un autre but que celui de la prévoyance (art. 2 al. 4 LPCC). La chambre de céans a jugé que l'on pouvait résumer ainsi les principes régissant l'octroi de PCC en cas de retrait du 2ème pilier en capital : si le capital de prévoyance n'est pas épuisé selon le calcul de la couverture des besoins, il convient de calculer les revenus déterminants en y intégrant la rente du 2ème pilier à laquelle l'assuré aurait pu prétendre en lieu du capital. Si ces revenus excèdent les dépenses reconnues, l'assuré n'a pas droit aux PCC. Si, au contraire, ces revenus sont inférieurs aux dépenses reconnues, l'assuré peut prétendre aux PCC qui lui auraient été servies en cas de versement d'une rente de la prévoyance professionnelle. En revanche, dès qu'il est établi que le capital de prévoyance a été entièrement utilisé selon le calcul de la couverture des besoins, l'assuré a, dans tous les cas, droit à des PCC. Dans cette dernière hypothèse, leur calcul s'opère sans tenir compte d'une rente hypothétique de la prévoyance professionnelle à titre de revenu (ATAS/808/2021 du 16 août 2021 consid. 12 et les références). En définitive, le capital LPP dépensé, en tout ou partie, au jour du calcul des prestations complémentaires, est pris en considération selon les règles du dessaisissement en matière de PCF, alors qu'en matière de PCC, il est fait application de l'art. 2 al. 4 LPCC et de la jurisprudence y relative (ATAS/703/2022 du 11 août 2022 consid. 13.2).</w:t>
      </w:r>
    </w:p>
    <w:p>
      <w:r>
        <w:rPr>
          <w:b/>
        </w:rPr>
        <w:t>E. 8.2</w:t>
      </w:r>
    </w:p>
    <w:p>
      <w:r>
        <w:t>En l’espèce, l’intimé a également correctement pris en compte, en application du droit cantonal, la rente 2ème pilier à laquelle la recourante aurait pu prétendre en lieu du capital, soit CHF 12'145,83, obtenus en multipliant le montant du capital au taux de conversion (6.8% x CHF 178'615.10). En revanche, il ne devait pas, en plus, tenir compte d’un bien dessaisi pour les PCC. La représentante de l’intimé a expliqué lors de l’audience devant la chambre de céans qu’il était compliqué pour le système informatique de ne prendre en compte un bien dessaisi que pour les PCF et pas pour les PCC. Un calcul manuel lui avait permis de constater que même si on ne prenait pas en compte de bien dessaisi pour les PCC, cela ne changeait pas le résultat, car le montant de la rente hypothétique suffisait à ce que les revenus soient plus importants que les dépenses pour les PCC, de sorte que la recourante n'avait toujours pas droit à des PCC. La chambre de céans constate toutefois que cela n’est pas le cas pour les plans de calculs du 1er août au 31 décembre 2021 et dès le 1er janvier 2022, pour lesquelles</w:t>
      </w:r>
    </w:p>
    <w:p>
      <w:r>
        <w:t>A/1735/2022 - 11/12 - le total du revenu déterminant est moins élevé que les dépenses reconnues, si l’on ne tient pas compte d’un montant de fortune dessaisi. L’intimé devra également reprendre ses calculs sur ce point.</w:t>
      </w:r>
    </w:p>
    <w:p>
      <w:r>
        <w:rPr>
          <w:b/>
        </w:rPr>
        <w:t>E. 9</w:t>
      </w:r>
    </w:p>
    <w:p>
      <w:r>
        <w:t>Le recours est ainsi partiellement fondé. La décision querellée sera en conséquence annulée et la cause renvoyée à l’intimé pour nouveaux calculs au sens des considérants. La recourante obtenant partiellement gain de cause et étant assistée d’un conseil, elle a droit à des dépens qui seront fixés à CHF 1'000.- (art. 61 let. g LPGA). Pour le surplus, la procédure est gratuite (art. 61 let. fbis LPGA a contrario).</w:t>
      </w:r>
    </w:p>
    <w:p>
      <w:r>
        <w:t>A/1735/2022 - 12/12 -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