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ATAS/501/2021 vom 26. Mai 2021</w:t>
      </w:r>
    </w:p>
    <w:p>
      <w:r>
        <w:t>GE Cour de justice, 2021-05-26, FR</w:t>
      </w:r>
    </w:p>
    <w:p>
      <w:r>
        <w:rPr>
          <w:b/>
        </w:rPr>
        <w:t xml:space="preserve">Quelle: </w:t>
      </w:r>
      <w:r>
        <w:t>https://mcp.opencaselaw.ch/entscheid/ge_gerichte_ATAS_501_2021</w:t>
      </w:r>
    </w:p>
    <w:p>
      <w:r>
        <w:t>FR: GE_GERICHTE ATAS/501/2021 du 26 mai 2021</w:t>
      </w:r>
    </w:p>
    <w:p>
      <w:r>
        <w:t>IT: GE_GERICHTE ATAS/501/2021 del 26 maggio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61 let. b LPGA, repris à l’art. 89B LPA, l’acte de recours doit contenir un exposé succinct des faits et des motifs invoqués, ainsi que des conclusions, et qu’il est écarté s’il n’est pas complété de façon à satisfaire à ces conditions dans le délai que le tribunal doit alors lui fixer, en l’avertissant de cette conséquence ;</w:t>
      </w:r>
    </w:p>
    <w:p>
      <w:r>
        <w:rPr>
          <w:b/>
        </w:rPr>
        <w:t>E. 3</w:t>
      </w:r>
    </w:p>
    <w:p>
      <w:r>
        <w:t>En l’espèce, la demande formée par l’assuré ne contient pas d’exposé des faits, ni motivation. Elle ne satisfait dès lors pas aux exigences minimales d’un recours, même interprétées de façon souple. L’assuré, dûment invité à compléter son recours, n’a pas complété son écriture dans le sens requis. Sa demande doit en conséquence être déclarée irrecevable.</w:t>
      </w:r>
    </w:p>
    <w:p>
      <w:r>
        <w:rPr>
          <w:b/>
        </w:rPr>
        <w:t>E. 4</w:t>
      </w:r>
    </w:p>
    <w:p>
      <w:r>
        <w:t>La procédure est gratuite.</w:t>
      </w:r>
    </w:p>
    <w:p>
      <w:r>
        <w:t>A/1339/2021 - 4/4 -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