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ATAS/500/2017 vom 15. Juni 2017</w:t>
      </w:r>
    </w:p>
    <w:p>
      <w:r>
        <w:t>GE Cour de justice, 2017-06-15, FR</w:t>
      </w:r>
    </w:p>
    <w:p>
      <w:r>
        <w:rPr>
          <w:b/>
        </w:rPr>
        <w:t xml:space="preserve">Quelle: </w:t>
      </w:r>
      <w:r>
        <w:t>https://mcp.opencaselaw.ch/entscheid/ge_gerichte_ATAS_500_2017</w:t>
      </w:r>
    </w:p>
    <w:p>
      <w:r>
        <w:t>FR: GE_GERICHTE ATAS/500/2017 du 15 juin 2017</w:t>
      </w:r>
    </w:p>
    <w:p>
      <w:r>
        <w:t>IT: GE_GERICHTE ATAS/500/2017 del 15 giugno 2017</w:t>
      </w:r>
    </w:p>
    <w:p>
      <w:pPr>
        <w:pStyle w:val="Heading2"/>
      </w:pPr>
      <w:r>
        <w:t>Volltext</w:t>
      </w:r>
    </w:p>
    <w:p>
      <w:r>
        <w:t>Siégeant : Karine STECK, Présidente; Christian PRALONG et Christine LUZZATTO, Juges assesseurs</w:t>
      </w:r>
    </w:p>
    <w:p>
      <w:r>
        <w:t>RÉPUBLIQUE ET</w:t>
      </w:r>
    </w:p>
    <w:p>
      <w:r>
        <w:t>CANTON DE GENÈVE POUVOIR JUDICIAIRE</w:t>
      </w:r>
    </w:p>
    <w:p>
      <w:r>
        <w:t>A/1507/2017 ATAS/500/2017 COUR DE JUSTICE Chambre des assurances sociales Arrêt du 15 juin 2017 3ème Chambre</w:t>
      </w:r>
    </w:p>
    <w:p>
      <w:r>
        <w:t>En la cause Madame A______, domiciliée au GRAND-SACONNEX, comparant avec élection de domicile en l'étude de Maître Michael MITZICOS-GIOGIOS recourante</w:t>
      </w:r>
    </w:p>
    <w:p>
      <w:r>
        <w:t>contre OFFICE DE L'ASSURANCE-INVALIDITE DU CANTON DE GENEVE, Service juridique, sis rue des Gares 12, GENÈVE intimé</w:t>
      </w:r>
    </w:p>
    <w:p>
      <w:r>
        <w:t>A/1507/2017 - 2/3 -</w:t>
      </w:r>
    </w:p>
    <w:p>
      <w:r>
        <w:t>ATTENDU EN FAIT</w:t>
      </w:r>
    </w:p>
    <w:p>
      <w:r>
        <w:t>Que par décision du 10 mars 2017, l’Office de l’assurance-invalidité (ci-après : OAI) a nié à Madame A______ (ci-après : l’assurée), le droit à une rente d’invalidité ; Que l’assurée a interjeté recours contre cette décision le 27 avril 2017 ; Qu’invité à se déterminer, l’intimé, dans sa réponse du 8 juin 2017, a indiqué qu’il considérait, après analyse du dossier et avis du Service médical régional (SMR), que l’état de santé de l’assurée n’était pas stabilisé et qu’un complément d’instruction médicale était nécessaire, proposant que la cause lui soit renvoyée à cette fin.</w:t>
      </w:r>
    </w:p>
    <w:p>
      <w:r>
        <w:t>CONSIDERANT EN DROIT</w:t>
      </w:r>
    </w:p>
    <w:p>
      <w:r>
        <w:t>Que conformément à l'art. 134 al. 1 let. a ch. 2 de la loi sur l'organisation judiciaire, du 9 octobre 2009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Qu’en vertu de l’art. 53 al. 3 LPGA, l’assureur peut reconsidérer une décision contre laquelle un recours est formé jusqu’à l’envoi de son préavis ; Qu'en l'occurrence, l'intimé a ainsi proposé le renvoi du dossier et, partant, l’admission partielle du recours, sans rendre de décision formelle en ce sens ; Que le recourant qui obtient gain de cause a droit au remboursement de ses frais et dépens ainsi que de ceux de son mandataire ; Que tel est le cas en l’espèce dès lors que l’intimé a admis que l’instruction du dossier nécessitait d’être complétée.</w:t>
      </w:r>
    </w:p>
    <w:p>
      <w:r>
        <w:t>***</w:t>
      </w:r>
    </w:p>
    <w:p>
      <w:r>
        <w:t>A/1507/2017 - 3/3 - PAR CES MOTIFS, LA CHAMBRE DES ASSURANCES SOCIALES : A la forme 1. Déclare le recours recevable. Au fond: 2. L'admet partiellement. 3. Annule la décision du 10 mars 2017. 4. Renvoie la cause à l’OAI pour instruction complémentaire et nouvelle décision. 5. Condamne l’intimé à verser à la recourante la somme de CHF 800.- à titre de participation à ses frais et dépens. 6. Renonce à percevoir l'émolument.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