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ATAS/4/2016 vom 11. Januar 2016</w:t>
      </w:r>
    </w:p>
    <w:p>
      <w:r>
        <w:t>GE Cour de justice, 2016-01-11, FR</w:t>
      </w:r>
    </w:p>
    <w:p>
      <w:r>
        <w:rPr>
          <w:b/>
        </w:rPr>
        <w:t xml:space="preserve">Quelle: </w:t>
      </w:r>
      <w:r>
        <w:t>https://mcp.opencaselaw.ch/entscheid/ge_gerichte_ATAS_4_2016</w:t>
      </w:r>
    </w:p>
    <w:p>
      <w:r>
        <w:t>FR: GE_GERICHTE ATAS/4/2016 du 11 janvier 2016</w:t>
      </w:r>
    </w:p>
    <w:p>
      <w:r>
        <w:t>IT: GE_GERICHTE ATAS/4/2016 del 11 gennaio 2016</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refus de l'OAI d'accorder une rente d'invalidité à la recourante, singulièrement sur la capacité de travail de celle-ci.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A/2918/2014 - 10/18 -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w:t>
      </w:r>
    </w:p>
    <w:p>
      <w:r>
        <w:t>A/2918/2014 - 11/18 -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A/2918/2014 - 12/18 -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w:t>
      </w:r>
    </w:p>
    <w:p>
      <w:r>
        <w:t>A/2918/2014 - 13/18 -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t>A/2918/2014 - 14/18 -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w:t>
      </w:r>
    </w:p>
    <w:p>
      <w:r>
        <w:t>En l'espèce, la chambre de céans a ordonné une expertise psychiatrique judiciaire au motif que l'expertise du Dr G______ n'emportait pas la conviction et était sérieusement contredite par les avis des médecins-traitants de la recourante, en particulier les Drs C______ du 30 novembre 2012 et I______ du 23 juin 2014. Par ailleurs, un rapport d'examen neuropsychologique était confié à Mme M______, neuropsychologue, au vu des troubles de la concentration et de la mémoire évoqués par les Drs C______ et I______.</w:t>
      </w:r>
    </w:p>
    <w:p>
      <w:r>
        <w:rPr>
          <w:b/>
        </w:rPr>
        <w:t>E. 12</w:t>
      </w:r>
    </w:p>
    <w:p>
      <w:r>
        <w:t>La chambre de céans constate que le rapport d’expertise judiciaire répond aux réquisits jurisprudentiels précités, de sorte qu’il a pleine valeur probante. Il est fondé sur quatre entretiens avec la recourante, un entretien avec Mme O______, éducatrice aux EPI et un entretien avec la Dresse I______ ; il relate toutes les pièces du dossier, comprend une anamnèse, les plaintes de la recourante, des constatations objectives et une appréciation du cas</w:t>
      </w:r>
    </w:p>
    <w:p>
      <w:r>
        <w:t>A/2918/2014 - 15/18 - claire et convaincante. Le rapport neuropsychologique qui conclut à un examen dans la norme, doit également se voir reconnaître pleine valeur probante.</w:t>
      </w:r>
    </w:p>
    <w:p>
      <w:r>
        <w:rPr>
          <w:b/>
        </w:rPr>
        <w:t>E. 13</w:t>
      </w:r>
    </w:p>
    <w:p>
      <w:r>
        <w:t>Les critiques émises par l’intimé ne sont pas de nature à remettre en cause la valeur probante de cette expertise. a) Contrairement à l’avis du SMR, le Dr L______ ne s’est pas uniquement fondé sur les déclarations de la recourante pour poser le diagnostic d’agoraphobie avec trouble panique ; il a relevé que ce diagnostic avait déjà été posé par les Dresses C______ (avis du 30 novembre 2012) et I______ (avis du 23 juin 2014) et évoqué par l’expert G______ (expertise L______ p. 9-10). Ensuite, le Dr L______ s’est entretenu avec Mme O______ éducatrice aux EPI, laquelle prend en charge la recourante une à deux fois par semaine depuis juin 2014, pour l’accompagner à ses divers rendez-vous. Il a constaté que la recourante s’était rendue aux entretiens pour l’expertise accompagnée à chaque fois de Mme O______ (expertise L______ p. 10 et 11). La recourante bénéficiait aussi de l’aide d’une amie pour être accompagnée (expertise L______ p. 13) et, auparavant, de celle de son mari (expertise L______ p. 15). Force est de constater que le diagnostic d’agoraphobie avec trouble panique posé par l’expert est motivé et convainquant. La réalité du trouble et la gravité du handicap ont été relevés par ce dernier, lequel s’est clairement distancé de l’appréciation faite par le Dr G______ (expertise L______ p. 17) ; il a indiqué que le témoignage de Mme O______ confirmait la réalité et la gravité du handicap (expertise L______ p. 17). S’agissant de la survenance de l’incapacité de travail, le Dr L______ a précisé que l’agoraphobie sévère avec attaque de panique existait depuis l’adolescence et s’était aggravée au fil des années (expertise L______ p. 14). L’incapacité de travail était totale depuis des années (expertise L______ p. 18). Ainsi, contrairement à l’avis du Dr G______, le Dr L______ explique que cette incapacité de travail existait déjà en novembre 2013, au moment de l’examen par le Dr G______, en relevant que celui-ci avait bien mentionné un possible grave handicap lié à l’agoraphobie, mais ne l’avait pas retenu (expertise L______ p. 17). Le Dr L______ a ainsi contesté l’appréciation du cas faite par le Dr G______, mais non pas les constatations objectives de celui-ci, en relevant que l’agoraphobie était déjà présente au moment de l’examen fait par le Dr G______. À cet égard, le Dr G______ relève en effet qu’il est noté dans le dossier des symptômes phobiques chez l’assurée qui aurait de la peine par exemple à se déplacer toute seule et qui a besoin d’être accompagnée. Il explique que ceci est difficile à objectiver et qu’il est étonnant qu’elle ne prenne pas le traitement de Séroquel pour les crises de panique (expertise G______ p. 12). Si les crises de panique étaient une réalité, la recourante serait évidemment très limitée dans ses déplacements mais dans une activité adaptée, il n’y aurait pas de limitation (expertise G______ p. 15). Il relève ensuite que la recourante peut sortir accompagnée (expertise G______ p. 12) et que les angoisses phobiques représentaient une difficulté dans certaines activités, mais pas dans d’autres (expertise G______ p. 18).</w:t>
      </w:r>
    </w:p>
    <w:p>
      <w:r>
        <w:t>A/2918/2014 - 16/18 - La chambre de céans constate en outre que les plaintes de la recourante, qui n’ont pas varié, étaient déjà présentes lors de l’examen par le Dr G______ (la recourante dit qu’elle n’arrive pas à sortir seule ni à faire ses courses – expertise G______ p. 6 ; elle fait des crises de panique, notamment dans le bus – expertise G______ p. 8 ; elle est venue à l’expertise accompagnée par une amie – expertise G______ p. 7). Par ailleurs, la recourante a également précisé en audience de comparution personnelle le 15 décembre 2014 qu’elle avait débuté un suivi en 2013 chez la dresse I______ et qu’elle avait dû interrompre celui, antérieur, auprès du Dr P______ car l’ami qui l’accompagnait ne pouvait plus le faire et elle n’était pas capable de se rendre seule chez son médecin (PV du 15 décembre 2014) ; elle avait également bénéficié d’un accompagnement lorsque sa fille, née en 2005, était toute petite, aide qui avait ensuite cessé pour des raisons financières (PV du 15 décembre 2014). Ces faits ne sont pas contestés par l’intimé et vont dans le sens de la présence d’une agoraphobie sévère présente depuis plusieurs années déjà, comme relevé par l’expert L______. A cet égard, la demande de prestations ayant été déposée par la recourante le</w:t>
      </w:r>
    </w:p>
    <w:p>
      <w:r>
        <w:rPr>
          <w:b/>
        </w:rPr>
        <w:t>E. 17</w:t>
      </w:r>
    </w:p>
    <w:p>
      <w:r>
        <w:t>mars 2013 et l’incapacité de travail est en conséquence pertinente depuis le 1er mars 2012, date à laquelle le Dr L______ a clairement attesté d’une incapacité de travail totale, celle-ci étant, en 2015, considérée comme existante depuis des années. b) S’agissant du traitement médicamenteux, l’expert L______ a relevé que la recourante avait testé plusieurs traitements, dont le Séroquel, qui ne lui convenaient pas (expertise L______ p. 7), ce qui explique pourquoi ce traitement n’a pas été suivi. La Dresse I______ lui avait d’ailleurs confié que la recourante ne supportait notamment pas un traitement de Fluctine (expertise L______ p. 15). Le Dr L______ a relevé que l’anxiété était devenue envahissante car elle n’était plus canalisée par le passage à l’acte et la prise de drogue et d’alcool ; il n’a pas estimé que celle-ci serait plus adéquate qu’un traitement psychiatrique (expertise L______ p. 13). On comprend ainsi que l’anxiété a été canalisée pendant un certain temps par des comportements de la recourante qui, eux-mêmes, avaient des répercussions dommageables sur la santé de celle-ci et qui ne sauraient donc être qualifiés de traitement, comme semble l’affirmer le SMR (avis SMR du 1er octobre 2015). On ne saurait dans ces conditions reprocher au Dr L______ de considérer que le traitement (psychothérapeutique et la prise de Prazine) est adéquat (avis SMR du 1er octobre 2015 et expertise L______ p. 15). c) Enfin, s’agissant de sa consommation d’alcool, le Dr L______ a relevé que la recourante avait régulièrement consommé entre l’âge de 15 et 25 ans et, depuis, ne consommait que très rarement et en quantité modérée. Elle avait pu se libérer de sa</w:t>
      </w:r>
    </w:p>
    <w:p>
      <w:r>
        <w:t>A/2918/2014 - 17/18 - dépendance à l’alcool (expertise L______ p. 7 et 13). Le Dr G______ avait également exclut, en 2013, une dépendance à l’alcool (expertise G______ p. 8). Au demeurant, la valeur probante de l’expertise du Dr L______ doit être confirmée. 14. Au vu de ce qui précède, il convient de constater que la recourante est totalement incapable de travailler depuis à tout le moins mars 2012, en raison principalement d’une agoraphobie sévère et, dans une moindre mesure, d’un trouble borderline et thymique. Partant, elle a droit dès le 1er mars 2013 à une rente entière d’invalidité. 15. La recourante obtenant gain de cause, une indemnité de CHF 4'000.-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w:t>
      </w:r>
    </w:p>
    <w:p>
      <w:r>
        <w:t>A/2918/2014 - 18/18 -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