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ATAS/49/2022 vom 26. Januar 2022</w:t>
      </w:r>
    </w:p>
    <w:p>
      <w:r>
        <w:t>GE Cour de justice, 2022-01-26, FR</w:t>
      </w:r>
    </w:p>
    <w:p>
      <w:r>
        <w:rPr>
          <w:b/>
        </w:rPr>
        <w:t xml:space="preserve">Quelle: </w:t>
      </w:r>
      <w:r>
        <w:t>https://mcp.opencaselaw.ch/entscheid/ge_gerichte_ATAS_49_2022</w:t>
      </w:r>
    </w:p>
    <w:p>
      <w:r>
        <w:t>FR: GE_GERICHTE ATAS/49/2022 du 26 janvier 2022</w:t>
      </w:r>
    </w:p>
    <w:p>
      <w:r>
        <w:t>IT: GE_GERICHTE ATAS/49/2022 del 26 gennaio 2022</w:t>
      </w:r>
    </w:p>
    <w:p>
      <w:pPr>
        <w:pStyle w:val="Heading2"/>
      </w:pPr>
      <w:r>
        <w:t>Volltext</w:t>
      </w:r>
    </w:p>
    <w:p>
      <w:r>
        <w:t>Siégeant : Philippe KNUPFER, Président.</w:t>
      </w:r>
    </w:p>
    <w:p>
      <w:r>
        <w:t>RÉPUBLIQUE ET</w:t>
      </w:r>
    </w:p>
    <w:p>
      <w:r>
        <w:t>CANTON DE GEN ÈVE POUVOIR JUDICIAIRE</w:t>
      </w:r>
    </w:p>
    <w:p>
      <w:r>
        <w:t>A/310/2021 ATAS/49/2022 COUR DE JUSTICE Chambre des assurances sociales Arrêt du 26 janvier 2022 5ème Chambre</w:t>
      </w:r>
    </w:p>
    <w:p>
      <w:r>
        <w:t>En la cause Monsieur A______, domicilié à GENÈVE</w:t>
      </w:r>
    </w:p>
    <w:p>
      <w:r>
        <w:t>recourant</w:t>
      </w:r>
    </w:p>
    <w:p>
      <w:r>
        <w:t>contre OFFICE CANTONAL DE L'EMPLOI, sis rue des Gares 16, GENÈVE</w:t>
      </w:r>
    </w:p>
    <w:p>
      <w:r>
        <w:t>intimé</w:t>
      </w:r>
    </w:p>
    <w:p>
      <w:r>
        <w:t>A/310/2021 - 2/2 - Vu la décision sur opposition du 16 décembre 2020, par laquelle l’office cantonal de l’emploi (ci-après : l’OCE) a refusé l’octroi d’indemnités en cas de réduction de l’horaire de travail (ci-après : RHT) à Monsieur A______, ophtalmologue (ci-après : l’intéressé ou le recourant) ; Vu le recours du 28 janvier 2021, par lequel l’intéressé a fait valoir une baisse de consultation de son Cabinet, ainsi qu’une baisse de son chiffre d’affaires, en raison du confinement dû à la pandémie COVID-19 ; Vu la réponse de l’OCE du 1er mars 2021, considérant que le recourant ne fournissait aucun élément permettant de remettre en question la décision querellée ; Vu le courrier de la chambre des assurances sociales de la Cour de justice du 3 mars 2021, invitant le recourant à répliquer, sans réaction de ce dernier ; Vu le courrier de la chambre de céans du 17 décembre 2021, demandant au recourant la production de bilans audités pour les années 2018 à 2020 ainsi que des précisions sur l’orthoptiste employée par le recourant ; Attendu que par courrier du 17 janvier 2022, le recourant a informé la chambre de céans qu’il avait déménagé de Cabinet depuis le mois d’avril (2021) et changé deux fois de domicile ; que par ailleurs, l’orthoptiste avait quitté le Cabinet, mi-septembre 2020 ; Que dans le même courrier, le recourant a déclaré que sa demande de l’époque n’avait plus aucune nécessité et a demandé à la chambre de céans de classer le dossier ; Qu'il convient d'en prendre acte et de rayer la cause du rôle ; Vu l'art. 133 al. 3 et 4 let. a de la loi sur l’organisation judiciaire du 26 septembre 2010 (LOJ - E 2 05).</w:t>
      </w:r>
    </w:p>
    <w:p>
      <w:r>
        <w:t>PAR CES MOTIFS, LE PRÉSIDENT DE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