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ATAS/49/2013 vom 22. Januar 2013</w:t>
      </w:r>
    </w:p>
    <w:p>
      <w:r>
        <w:t>GE Cour de justice, 2013-01-22, FR</w:t>
      </w:r>
    </w:p>
    <w:p>
      <w:r>
        <w:rPr>
          <w:b/>
        </w:rPr>
        <w:t xml:space="preserve">Quelle: </w:t>
      </w:r>
      <w:r>
        <w:t>https://mcp.opencaselaw.ch/entscheid/ge_gerichte_ATAS_49_2013</w:t>
      </w:r>
    </w:p>
    <w:p>
      <w:r>
        <w:t>FR: GE_GERICHTE ATAS/49/2013 du 22 janvier 2013</w:t>
      </w:r>
    </w:p>
    <w:p>
      <w:r>
        <w:t>IT: GE_GERICHTE ATAS/49/2013 del 22 gennaio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point de savoir si l'état de santé de la recourante s'est aggravé dans une mesure notable ouvrant droit à des prestations de l'assurance-invalidité.</w:t>
      </w:r>
    </w:p>
    <w:p>
      <w:r>
        <w:rPr>
          <w:b/>
        </w:rPr>
        <w:t>E. 6</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w:t>
      </w:r>
    </w:p>
    <w:p>
      <w:r>
        <w:t>A/1485/2012 - 15/23 -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7</w:t>
      </w:r>
    </w:p>
    <w:p>
      <w:r>
        <w:t>En l'occurrence, la recourante, en versant de nombreux certificats médicaux établis par ses médecins traitants, a fait état d'une aggravation de son état de santé, notamment sur le plan psychiatrique, qui a justifié l'examen par l'intimé de sa nouvelle demande de prestations, par rapport à celle de 2007. Il ressort en</w:t>
      </w:r>
    </w:p>
    <w:p>
      <w:r>
        <w:t>A/1485/2012 - 16/23 - particulier desdits rapports que, suite aux décès successifs de son père, sa sœur et son époux, ainsi qu'après une chute en novembre 2010, elle a développé un état dépressif sévère. Il s'agit dès lors de déterminer si la recourante présente effectivement une aggravation de son état de santé suffisamment incapacitante pour ouvrir le droit à une rente.</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9</w:t>
      </w:r>
    </w:p>
    <w:p>
      <w:r>
        <w:t>Les atteintes à la santé psychique peuvent, comme les atteintes physiques, entraîner une invalidité au sens de l'art. 4 al. 1 LAI en liaison avec l'art. 8 LPGA. On ne considère pas comme des conséquences d'un état psychique maladif, donc pas</w:t>
      </w:r>
    </w:p>
    <w:p>
      <w:r>
        <w:t>A/1485/2012 - 17/23 -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10</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A/1485/2012 - 18/23 - description des interférences médicales soit claire et enfin que les conclusions de l'expert soient bien motivées (ATF 125 V 351 consid. 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11</w:t>
      </w:r>
    </w:p>
    <w:p>
      <w:r>
        <w:t>En l'espèce, la recourante allègue, en se basant essentiellement sur les rapports du Dr V__________, que sa capacité de travail est nulle dans toute activité, en raison du trouble dépressif sévère dont elle souffre. L'intimé considère quant à lui que la recourante dispose toujours d'une capacité de travail résiduelle, de sorte qu'elle ne peut prétendre à une rente d'invalidité.</w:t>
      </w:r>
    </w:p>
    <w:p>
      <w:r>
        <w:t>A/1485/2012 - 19/23 - Figurent au dossier, les rapports médicaux des Drs V__________, I__________ et H__________ ainsi qu'une expertise psychiatrique, ordonnée par l'OAI, afin de déterminer si l'état de santé de la recourante s'est aggravé dans une mesure notable. Dans son rapport, la Dresse J__________ relève une importante souffrance chez la recourante. Elle note cependant que ladite souffrance a ses racines dans des difficultés d'ordre psychosocial; la recourante explique qu'elle souffre en permanence du fait qu'elle a dû quitter son pays d'origine et sa maison, dans lesquels elle se sentait bien. Sa connaissance réduite de la langue française limite également ses liens sociaux. Elle entretient toutefois de nombreux contacts avec sa mère, son neveu et deux de ses sœurs qui vivent à Genève. Selon l'experte toujours, l'observation des critères de dépression permet tout au plus de conclure au diagnostic de dysthymie; la recourante est décrite comme orientée, collaborante, vivace et avec des bonnes capacités intellectuelles. Elle ne présente pas de trouble de l'attention et de la concentration ni aucun signe de fatigabilité. Selon l'experte, la recourante ne présente pas non plus de comorbidité psychiatrique à caractère incapacitant; elle n'a jamais commis de tentamen, ne souffre d'aucun trouble du comportement alimentaire et le traitement médical est prodigué conformément aux règles de l'art. Elle note toutefois que le nombre des médicaments prescrits à l'expertisée (17 molécules) est incontestablement excessif; d'une part, ceux-ci placent l'assurée dans un rôle de malade, d'autre part l'efficacité, les interactions et les effets secondaires du traitement en deviennent imprévisibles et ingérables. L'experte conclut néanmoins à une simple dysthymie et a une capacité de travail entière dans l'activité habituelle de femme de ménage. De son côté, le médecin traitant de la recourante pose les diagnostics de trouble dépressif récurrent, épisode actuel sévère et de syndrome douloureux somatoforme persistant. Il explique que malgré les événements de vie défavorables qui sont survenus dans l'existence de sa patiente, elle a tenté de poursuivre son activité professionnelle, avant d'être mise en arrêt de travail à 100% en novembre 2010. Il explique que, bien qu'elle se trouve sous traitement psychopharmacologique, la recourante reste fatigable avec ruminations anxieuses, troubles de la mémoire et de la concentration, humeur dépressive, aboulie, anhédonie, pessimisme, fatalisme et sentiment d'impuissance par rapport à son état somatique actuel. Toute son énergie est utilisée à gérer les activités de la vie quotidienne. Entendu par la Cour de céans, le psychiatre traitant de la recourante indique encore en substance que l'état dépressif de sa patiente conduit à une aggravation de sa situation psychosociale et non l'inverse. Il fait remarquer qu'il n'est pas d'accord avec les observations faites par l'experte, s'agissant du comportement psychomoteur de la recourante que celle-ci qualifie de vif. À son sens, il y a plutôt un ralentissement. Selon le Dr V__________, l'experte omet également de relever l'absence de plaisir et de volonté chez sa patiente. Il reconnait que ses observations diffèrent grandement de celles de la Dresse J__________ probablement à cause de la subjectivité de chacun. S'agissant plus particulièrement des conclusions de</w:t>
      </w:r>
    </w:p>
    <w:p>
      <w:r>
        <w:t>A/1485/2012 - 20/23 - l'expertise, le Dr V__________ confirme avoir eu un entretien téléphonique avec la Dresse J__________ aux termes duquel il s'est accordé avec elle sur la question de la capacité de travail, par gain de paix. En sus des rapports et déclarations de son psychiatre traitant, la recourante a produit les avis des Drs I__________ et H__________ qui, tous deux, s'accordent à dire que la capacité de travail de la recourante est nulle en raison des affections somatiques mais également de l'état dépressif qu'ils ont qualifié de majeur et sévère. À l'instar du Dr V__________, le Dr H__________ a d'ailleurs noté que ledit état était caractérisé par de l'anxiété, anhédonie, asthénie et troubles du sommeil.</w:t>
      </w:r>
    </w:p>
    <w:p>
      <w:r>
        <w:rPr>
          <w:b/>
        </w:rPr>
        <w:t>E. 12</w:t>
      </w:r>
    </w:p>
    <w:p>
      <w:r>
        <w:t>Force est de constater que sur le plan psychiatrique, les conclusions sont diamétralement opposées sans qu'il soit possible, au degré de la vraisemblance prépondérante, d'évaluer pourquoi un avis médical emporterait la conviction de la Cour de céans, plutôt qu'un autre. En effet, bien que l'intimé ait ordonné une expertise, le rapport y relatif ne permet pas de trancher le présent litige. L'expertise de la Dresse J__________ n'emporte pas la conviction, en ce sens qu'elle contient certaines contradictions; l'experte explique par exemple que le traitement médicamenteux est conforme aux règles de l'art et relève a contrario que le nombre de médicaments prescrits est incontestablement excessif. Elle estime également que les problèmes de l'intéressée sont avant tout en lien avec un important retrait social et précise par ailleurs que la recourante entretient des relations étroites avec plusieurs membres de sa famille à Genève. En sus de comporter des contradictions, l'expertise de la Dresse J__________ va à l'encontre de l'examen pratiqué par le SMR, le 6 février 2008. À cette occasion, le SMR avait en effet retenu que la dysthymie dont souffrait la recourante était invalidante et avait indiqué que le pronostic était défavorable et justifiait une incapacité de travail de 50%. Or, l'experte occulte complètement cet avis, sans d'ailleurs expliquer pourquoi. Il semble enfin que les plaintes exprimées par l'expertisée - vertiges, acouphènes, fatigabilité - n'ont pas prises en compte dans le diagnostic. Sur le fond, la Cour ne se trouve donc pas en mesure de juger la cause, eu égard aux discordances constatées dans les différents rapports médicaux.</w:t>
      </w:r>
    </w:p>
    <w:p>
      <w:r>
        <w:rPr>
          <w:b/>
        </w:rPr>
        <w:t>E. 13</w:t>
      </w:r>
    </w:p>
    <w:p>
      <w:r>
        <w:t>Cette question peut toutefois rester ouverte dans la mesure où il apparaît que les conditions d'assurance ne sont pas réalisées. En effet, selon l'art. 6 al. 2 LAI,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Les dispositions dérogatoires des conventions bilatérales de sécurité sociale conclues par la Suisse demeurent toutefois réservées.</w:t>
      </w:r>
    </w:p>
    <w:p>
      <w:r>
        <w:t>A/1485/2012 - 21/23 - La Suisse a conclu le 8 juin 1962 une convention relative aux assurances sociales avec la République Populaire Fédérale de Yougoslavie (RS 0.831.109.818.1). Elle a été abrogée et remplacée par des nouvelles conventions bilatérales de sécurité sociale dans les rapports avec la Croatie (art. 40 de la Convention du 9 avril 1996; RS 0.831.109.291.1), avec la Slovénie (art. 39 de la Convention du 10 avril 1996; RS 0.831.109.691.1) et avec la Macédoine (art. 41 de la Convention du 9 décembre 1999; RS 0.831.109.520.1). La convention conclue à l'époque avec la Yougoslavie reste pour l'instant applicable aux relations entre la Suisse, la Serbie, le Monténégro et la Bosnie-Herzégovine, dont la recourante est ressortissante (cf. sur l'applicabilité de cette convention aux relations entre la Suisse et les anciennes parties de la Yougoslavie: ATF 122 V 381 consid. 1 p. 382; 126 V 198 consid. 2b p. 203 ss.; cf. également ATF 132 II 65 consid. 3.5.2 p. 73 ss.). D’après l’art. 36 al. 1 LAI en vigueur jusqu’au 31 décembre 2007, lequel est applicable tant pour les suisses que les étrangers, le droit aux rentes ordinaires appartient aux assurés qui, lors de la survenance de l’invalidité, comptent une année entière au moins de cotisations. Dès le 1er janvier 2008, cette durée a été portée à trois ans. A partir de l’entrée en vigueur de la 5e révision de l’AI en effet, seuls les assurés qui comptent trois années au moins de cotisations lors de la survenance de l’invalidité ont droit à une rente ordinaire de l’assurance-invalidité. Par conséquent, la durée minimale de cotisations de trois années vaut pour toutes les nouvelles rentes d’invalidité pour lesquelles la réalisation du cas d’assurance (survenance de l’invalidité) est intervenue à compter de l’entrée en vigueur de la 5e révision de l’AI. Ce n'est à cet égard pas la date du prononcé de l’office AI ou de la décision, qui est déterminante. La condition de la durée minimale de cotisations doit être remplie au moment de la survenance de l'invalidité. Les périodes accomplies après ce terme n'entrent pas en ligne de compte (RCC 1959, p. 449). Lors de la naissance du droit à la rente, les cotisations dues par la personne assurée doivent être payées; à tout le moins l'assuré doit pouvoir encore s'en acquitter (OFAS, Directives dans le domaine des rentes, état au 1er janvier 2007, n° 5009).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w:t>
      </w:r>
    </w:p>
    <w:p>
      <w:r>
        <w:t>A/1485/2012 - 22/23 -</w:t>
      </w:r>
    </w:p>
    <w:p>
      <w:r>
        <w:rPr>
          <w:b/>
        </w:rPr>
        <w:t>E. 14</w:t>
      </w:r>
    </w:p>
    <w:p>
      <w:r>
        <w:t>En l'occurrence, dans le cadre de son recours, l'intéressée ne se prévaut pas de nouvelles affections mais d'une aggravation des troubles psychiatriques présentés antérieurement. Dans ce cas de figure, le Tribunal fédéral a jugé qu'un assuré qui ne remplissait pas les conditions d'assurance lors de la survenance de l'invalidité ne peut pas prétendre à des prestations d'assurance à moins que, dans le cadre de sa nouvelle demande, il se prévale d'une affection totalement différente de celle qui avait initialement entraîné l'invalidité. Par extension, si la nouvelle demande est justifiée par une simple aggravation d'un état antérieur, la réalisation des conditions d'assurance doit être intervenue au moment de la survenance de la première invalidité déjà, pour ouvrir droit à une rente (9C_658/2008, consid. 3.3). Il convient dès lors de se placer dans le cas d'espèce, au moment de la survenance de l'invalidité, soit en l'occurrence en juillet 2001, et de déterminer si la recourante remplissait les conditions d'assurance. Il ressort des pièces versées au dossier qu'à ce moment-là, l'intéressée ne totalisait pas le nombre d'années de cotisations nécessaires pour pouvoir prétendre à des prestations de l'assurance-invalidité puisqu'elle n'a commencé à travailler qu'en novembre 2002. Elle ne pouvait pas non plus se prévaloir d'un domicile en Suisse depuis dix ans. Ainsi, s'il n'est pas exclu que la recourante souffre d'une atteinte à la santé susceptible d'avoir une influence sur sa capacité de travail et de gain, il apparaît toutefois qu'au moment de la survenance de l'invalidité, elle ne remplissait pas les conditions d'assurance précitées.</w:t>
      </w:r>
    </w:p>
    <w:p>
      <w:r>
        <w:rPr>
          <w:b/>
        </w:rPr>
        <w:t>E. 15</w:t>
      </w:r>
    </w:p>
    <w:p>
      <w:r>
        <w:t>Dans cette mesure, elle ne peut prétendre à des prestations de l'assurance-invalidité et il serait inutile de mettre en œuvre une nouvelle expertise pour déterminer si son état de santé s'est effectivement aggravé.</w:t>
      </w:r>
    </w:p>
    <w:p>
      <w:r>
        <w:rPr>
          <w:b/>
        </w:rPr>
        <w:t>E. 16</w:t>
      </w:r>
    </w:p>
    <w:p>
      <w:r>
        <w:t>Le recours est rejeté.</w:t>
      </w:r>
    </w:p>
    <w:p>
      <w:r>
        <w:rPr>
          <w:b/>
        </w:rPr>
        <w:t>E. 17</w:t>
      </w:r>
    </w:p>
    <w:p>
      <w:r>
        <w:t>L'émolument, fixé à 200 fr., est mis à la charge de la recourante, qui succombe (art. 69 al. 1bis LAI).</w:t>
      </w:r>
    </w:p>
    <w:p>
      <w:r>
        <w:t>A/1485/2012 - 23/23 -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