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ATAS/499/2025 vom 30. Juni 2025</w:t>
      </w:r>
    </w:p>
    <w:p>
      <w:r>
        <w:t>GE Cour de justice, 2025-06-30, FR</w:t>
      </w:r>
    </w:p>
    <w:p>
      <w:r>
        <w:rPr>
          <w:b/>
        </w:rPr>
        <w:t xml:space="preserve">Quelle: </w:t>
      </w:r>
      <w:r>
        <w:t>https://mcp.opencaselaw.ch/entscheid/ge_gerichte_ATAS_499_2025</w:t>
      </w:r>
    </w:p>
    <w:p>
      <w:r>
        <w:t>FR: GE_GERICHTE ATAS/499/2025 du 30 juin 2025</w:t>
      </w:r>
    </w:p>
    <w:p>
      <w:r>
        <w:t>IT: GE_GERICHTE ATAS/499/2025 del 30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décision de refus de prestations invalidité de l’OAI du 7 mai 2024.</w:t>
      </w:r>
    </w:p>
    <w:p>
      <w:r>
        <w:rPr>
          <w:b/>
        </w:rPr>
        <w:t>E. 3.1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se fonde sur un complexe de fait antérieur au 1er janvier 2022, de sorte que les dispositions légales applicables seront citées dans leur ancienne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w:t>
      </w:r>
    </w:p>
    <w:p>
      <w:r>
        <w:t>A/1978/2024 - 8/20 -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w:t>
      </w:r>
    </w:p>
    <w:p>
      <w:r>
        <w:t>A/1978/2024 - 9/20 -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4.3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A/1978/2024 - 10/20 -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w:t>
      </w:r>
    </w:p>
    <w:p>
      <w:r>
        <w:t>A/1978/2024 - 11/20 -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w:t>
      </w:r>
    </w:p>
    <w:p>
      <w:r>
        <w:t>A/1978/2024 - 12/20 -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A/1978/2024 - 13/20 -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6</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w:t>
      </w:r>
    </w:p>
    <w:p>
      <w:r>
        <w:t>A/1978/2024 - 14/20 -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7</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8</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9.1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9.2</w:t>
      </w:r>
    </w:p>
    <w:p>
      <w:r>
        <w:t>Selon le principe de libre appréciation des preuves, pleinement valable en procédure judiciaire de recours dans le domaine des assurances sociales</w:t>
      </w:r>
    </w:p>
    <w:p>
      <w:r>
        <w:t>A/1978/2024 - 15/20 -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9.3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9.4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A/1978/2024 - 16/20 - donné l'importance conférée aux rapports médicaux dans le droit des assurances sociales, il y a lieu toutefois de poser des exigences sévères quant à l'impartialité de l'expert (ATF 125 V 351 consid. 3b/ee).</w:t>
      </w:r>
    </w:p>
    <w:p>
      <w:r>
        <w:rPr>
          <w:b/>
        </w:rPr>
        <w:t>E. 9.5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9.6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A/1978/2024 - 17/20 - vérifiables ayant été ignorés dans le cadre de l'expertise et qui sont suffisamment pertinents pour remettre en cause les conclusions de l'expert (arrêt du Tribunal fédéral 9C_369/2008 du 5 mars 2009 consid. 2.2).</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10.3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w:t>
      </w:r>
    </w:p>
    <w:p>
      <w:r>
        <w:t>A/1978/2024 - 18/20 - SVR 2010 IV n. 49 p. 151 consid. 3.5 ; arrêt du Tribunal fédéral 8C_760/2011 du 26 janvier 2012 consid. 3).</w:t>
      </w:r>
    </w:p>
    <w:p>
      <w:r>
        <w:rPr>
          <w:b/>
        </w:rPr>
        <w:t>E. 11</w:t>
      </w:r>
    </w:p>
    <w:p>
      <w:r>
        <w:t>En l’espèce, comme cela ressort de l’ordonnance d’expertise du 6 janvier 2025, la chambre de céans a considéré que les appréciations de l’expert mandaté par l’OAI n’étaient pas probantes, notamment du fait que la capacité de travail de 50% estimée par la psychiatre traitante de l’assurée était confirmée par le rapport de stage des EPI, ce qui s’opposait à la capacité de travail de 70% retenue par l’expert D______ et celle de 100% retenue par l’OAI.</w:t>
      </w:r>
    </w:p>
    <w:p>
      <w:r>
        <w:rPr>
          <w:b/>
        </w:rPr>
        <w:t>E. 11.1</w:t>
      </w:r>
    </w:p>
    <w:p>
      <w:r>
        <w:t>Le rapport d’expertise du Dr E______ du 29 mars 2025 confirme cette appréciation, dès lors que l’expert conclut à une capacité de travail de 50% dans l’activité habituelle et dans toute activité adaptée. La chambre de céans constate que l’expert a pris connaissance du dossier complet de la recourante, étudié et discuté soigneusement les rapports pertinents y figurant, présenté une anamnèse détaillée et fouillée, et retranscrit précisément les informations livrées par la recourante, s’agissant particulièrement de ses plaintes et habitudes. Comme l’ont souligné les parties, le rapport d’expertise est clair, étayé et décrit de manière détaillée les divers diagnostics posés ainsi que les limitations fonctionnelles qui en découlent, de même que les conséquences sur la capacité de travail de la recourante. L’anamnèse, le statut psychiatrique et les diagnostics retenus sont cohérents et les conclusions sont convaincantes. Le rapport d’expertise doit ainsi se voir reconnaître une pleine valeur probante et la chambre de céans fait siennes les conclusions du Dr E______ selon lesquelles, à partir du mois de juillet 2023, la capacité de travail de l’assurée s’est retrouvée réduite, de manière durable, à un taux de 50%.</w:t>
      </w:r>
    </w:p>
    <w:p>
      <w:r>
        <w:rPr>
          <w:b/>
        </w:rPr>
        <w:t>E. 11.2</w:t>
      </w:r>
    </w:p>
    <w:p>
      <w:r>
        <w:t>L’intimé fait valoir qu’au vu des conclusions de l’expertise, l’incapacité de travail durable a débuté en juillet 2023, ce dont il découle qu’au moment où la décision querellée a été rendue, au mois de mai 2024, le délai de carence n’était pas encore échu et l’assurée n’avait pas droit à une rente.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Dès lors que le début de l’incapacité de travail de 50% a été fixé par l’expert au mois de juillet 2023, ce n’est qu’à l’issue du délai d’une année, soit au mois de juillet 2024 que le droit prend naissance.</w:t>
      </w:r>
    </w:p>
    <w:p>
      <w:r>
        <w:t>A/1978/2024 - 19/20 - Après discussion entre les parties et par économie de procédure, les parties se sont mises d’accord lors de l’audience du 19 juin 2025 pour une annulation de la décision et un renvoi de la cause à l’intimé, pour calcul du taux d’invalidité et de la rente, avec des dépens réduits à CHF 1'000.-. La chambre de céans considère que l’accord intervenu correspond aux pièces du dossier et est conforme au droit et au principe d’économie de procédure.</w:t>
      </w:r>
    </w:p>
    <w:p>
      <w:r>
        <w:rPr>
          <w:b/>
        </w:rPr>
        <w:t>E. 12.1</w:t>
      </w:r>
    </w:p>
    <w:p>
      <w:r>
        <w:t>La décision du 7 mai 2024 sera donc annulée et, d’accord entre les parties, la cause renvoyée à l’OAI, pour détermination du taux d’invalidité et calcul de la rente, avec des dépens réduits de CHF 1'000.- en faveur de la recourante et à la charge de l’intimé.</w:t>
      </w:r>
    </w:p>
    <w:p>
      <w:r>
        <w:rPr>
          <w:b/>
        </w:rPr>
        <w:t>E. 12.2</w:t>
      </w:r>
    </w:p>
    <w:p>
      <w:r>
        <w:t>L’OAI ayant mandaté un expert en matière psychiatrique, quand bien même les appréciations de ce dernier divergent de celles de l’expert judiciaire désigné par la chambre de céans, l’instruction n’est pas lacunaire. Les frais d’expertise seront donc laissés à la charge de l’État.</w:t>
      </w:r>
    </w:p>
    <w:p>
      <w:r>
        <w:rPr>
          <w:b/>
        </w:rPr>
        <w:t>E. 12.3</w:t>
      </w:r>
    </w:p>
    <w:p>
      <w:r>
        <w:t>Au vu de l’accord intervenu entre les parties, conforme au principe d’économie de procédure, la chambre de céans renonce à percevoir un émolument.</w:t>
      </w:r>
    </w:p>
    <w:p>
      <w:r>
        <w:t>A/1978/2024 - 20/20 -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