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ATAS/499/2024 vom 25. Juni 2024</w:t>
      </w:r>
    </w:p>
    <w:p>
      <w:r>
        <w:t>GE Cour de justice, 2024-06-25, FR</w:t>
      </w:r>
    </w:p>
    <w:p>
      <w:r>
        <w:rPr>
          <w:b/>
        </w:rPr>
        <w:t xml:space="preserve">Quelle: </w:t>
      </w:r>
      <w:r>
        <w:t>https://mcp.opencaselaw.ch/entscheid/ge_gerichte_ATAS_499_2024</w:t>
      </w:r>
    </w:p>
    <w:p>
      <w:r>
        <w:t>FR: GE_GERICHTE ATAS/499/2024 du 25 juin 2024</w:t>
      </w:r>
    </w:p>
    <w:p>
      <w:r>
        <w:t>IT: GE_GERICHTE ATAS/499/2024 del 25 giugno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w:t>
      </w:r>
    </w:p>
    <w:p>
      <w:r>
        <w:t>A/2861/2023 - 12/25 -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c, pour les bénéficiaires de rente dont le droit à la rente a pris naissance avant l'entrée en vigueur de cette modification et qui, à l'entrée en vigueur de la modification, avaient au moins 55 ans, l’ancien droit reste applicable (arrêt du Tribunal fédéral 8C_561/2022 du 4 août 2023 consid. 3.1 et la référence).</w:t>
      </w:r>
    </w:p>
    <w:p>
      <w:r>
        <w:rPr>
          <w:b/>
        </w:rPr>
        <w:t>E. 4.2</w:t>
      </w:r>
    </w:p>
    <w:p>
      <w:r>
        <w:t>En l'occurrence, les décisions querellées ont certes été rendues postérieurement au 1er janvier 2022. Toutefois, il n'est pas contesté qu'un droit à la rente est né avant cette date, de sorte que les dispositions en vigueur jusqu'au 31 décembre 2021 sont applicables. En outre, dans la mesure où le recourant était âgé de 58 ans au 1er janvier 2022, l'ancien droit restera applicable jusqu'à l'extinction ou la suppression de son droit à la rente.</w:t>
      </w:r>
    </w:p>
    <w:p>
      <w:r>
        <w:rPr>
          <w:b/>
        </w:rPr>
        <w:t>E. 5</w:t>
      </w:r>
    </w:p>
    <w:p>
      <w:r>
        <w:t>Le délai de recours est de trente jours (art. 56 LPGA ; art. 62 al. 1 de la loi sur la procédure administrative du 12 septembre 1985 [LPA - E 5 10]). Interjetés dans la forme et le délai prévus par la loi, compte tenu de la suspension des délais pour la période du 15 juillet au 15 août inclusivement (art. 38 al. 4 let. b LPGA et art. 89C let. b LPA), les recours sont recevables.</w:t>
      </w:r>
    </w:p>
    <w:p>
      <w:r>
        <w:rPr>
          <w:b/>
        </w:rPr>
        <w:t>E. 6</w:t>
      </w:r>
    </w:p>
    <w:p>
      <w:r>
        <w:t>Il convient au préalable de déterminer l’objet du litige.</w:t>
      </w:r>
    </w:p>
    <w:p>
      <w:r>
        <w:rPr>
          <w:b/>
        </w:rPr>
        <w:t>E. 6.1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w:t>
      </w:r>
    </w:p>
    <w:p>
      <w:r>
        <w:t>A/2861/2023 - 13/25 -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130 V 501 consid. 1.2 et les références ; arrêt du Tribunal fédéral 9C_678/2019 du 22 avril 2020 consid. 4.4.1 et les références).</w:t>
      </w:r>
    </w:p>
    <w:p>
      <w:r>
        <w:rPr>
          <w:b/>
        </w:rPr>
        <w:t>E. 6.2</w:t>
      </w:r>
    </w:p>
    <w:p>
      <w:r>
        <w:t>En l'occurrence, dans ses décisions litigieuses du 2 août 2023, l’intimé a reconnu au recourant le droit à une rente entière d'invalidité du 1er novembre 2020 au 28 février 2021 et à un trois quarts de rente du 1er au 31 mars 2021. Le recourant conclut à la modification desdites décisions et requiert l’octroi d’une rente entière dès le 1er juin 2020, sans interruption et pour une durée indéterminée. Le litige porte ainsi sur la date du début du droit à la rente entière d'invalidité, ainsi que sur la réduction de cette rente à un trois quarts de rente dès le 1er mars 2021 et la suppression de celle-ci à compter du 31 mars 2021.</w:t>
      </w:r>
    </w:p>
    <w:p>
      <w:r>
        <w:rPr>
          <w:b/>
        </w:rPr>
        <w:t>E. 7</w:t>
      </w:r>
    </w:p>
    <w:p>
      <w:r>
        <w:t>Dans un premier grief de nature formelle, le recourant fait valoir une violation de son droit d'être entendu, dans la mesure où l'intimé a transmis, à deux reprises, un dossier incomplet à ses conseils.</w:t>
      </w:r>
    </w:p>
    <w:p>
      <w:r>
        <w:rPr>
          <w:b/>
        </w:rPr>
        <w:t>E. 7.1</w:t>
      </w:r>
    </w:p>
    <w:p>
      <w:r>
        <w:t>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127 V 431 consid. 3d/aa ; 137 I 195 consid. 2.3.2). La réparation d'un vice éventuel doit cependant demeurer l'exception (ATF 127 V 431 consid. 3d/aa ; 126 V 130 consid. 2b) ;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w:t>
      </w:r>
    </w:p>
    <w:p>
      <w:r>
        <w:rPr>
          <w:b/>
        </w:rPr>
        <w:t>E. 7.2</w:t>
      </w:r>
    </w:p>
    <w:p>
      <w:r>
        <w:t>En l’espèce, l'intimé ne conteste pas avoir envoyé par erreur un dossier incomplet aux conseils du recourant, ce qui ressort en outre des observations du</w:t>
      </w:r>
    </w:p>
    <w:p>
      <w:r>
        <w:t>A/2861/2023 - 14/25 - 5 mai 2023 du précédent mandataire de l’intéressé et du courrier électronique du 5 septembre 2023 de l'avocate nouvellement constituée. Le recourant soutient n’avoir eu accès à l’intégralité de son dossier, envoyé par l’intimé le 6 septembre 2023, que le 11 septembre 2023, soit la vieille de l'échéance du délai de recours. Même à supposer que le droit d'être entendu du recourant n'ait pas été respecté compte tenu de la remise tardive de toutes les pièces de son dossier, il sied de rappeler qu’il a eu l’occasion de se prononcer en pleine connaissance de cause devant la chambre de céans, qui jouit d'un plein pouvoir d'examen en fait et en droit (arrêts du Tribunal fédéral 9C_205/2013 du 1er octobre 2013 consid. 1 ; 9C_127/2007 du 12 février 2008 consid. 2.2), puisqu’il a répliqué le 13 décembre 2023. Ainsi, l’éventuelle violation du droit d'être entendu par l'intimé a été réparée au cours de la procédure contentieuse.</w:t>
      </w:r>
    </w:p>
    <w:p>
      <w:r>
        <w:rPr>
          <w:b/>
        </w:rPr>
        <w:t>E. 8</w:t>
      </w:r>
    </w:p>
    <w:p>
      <w:r>
        <w:t>septembre 2020 et 28 janvier 2021, que le recourant avait présenté une incapacité de travail de 100% depuis le 22 avril 2019, il a fixé le début de l’incapacité durable de travail au 21 novembre 2021. Cette détermination est justifiée par une période de reprise du travail de plus de trente jours consécutifs. Il est en effet rappelé que, dans son rapport du</w:t>
      </w:r>
    </w:p>
    <w:p>
      <w:r>
        <w:rPr>
          <w:b/>
        </w:rPr>
        <w:t>E. 8.1</w:t>
      </w:r>
    </w:p>
    <w:p>
      <w:r>
        <w:t>En vertu de l'art. 28 al. 1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L'art. 28 al. 2 LAI prévoit que l’assuré a droit à une rente entière s’il est invalide à 70% au moins, à un trois quarts de rente s'il est invalide à 60% au moins, à une demi-rente s’il est invalide à 50% au moins, ou à un quart de rente s’il est invalide à 40% au moins. Selon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Le droit ne prend pas naissance tant que l'assurée peut faire valoir son droit à une indemnité journalière au sens de l'art. 22 (al. 2). La rente est versée dès le début du mois au cours duquel le droit prend naissance (al. 3). Conformément à l'art. 29ter RAI, il y a interruption notable de l'incapacité de travail au sens de l'art. 28 al. 1 let. b LAI lorsque l'assuré a été entièrement apte au travail pendant 30 jours consécutifs au moins. Cette interruption a pour conséquence que, lors de la survenance d'une nouvelle incapacité de travail, un nouveau délai d'attente d'une année commence à courir sans qu'il y ait lieu de prendre en considération les périodes antérieures</w:t>
      </w:r>
    </w:p>
    <w:p>
      <w:r>
        <w:t>A/2861/2023 - 15/25 - d'incapacité de travail. Au sens de l'art. 29ter RAI, une interruption du délai d'attente ne peut être admise que lorsque l'assuré s'est trouvé dans la capacité d'exercer un travail économiquement utilisable pendant au moins trente jours consécutifs. Le fait que ce travail ait été rétribué ou non est sans importance. Par contre, le délai ne sera pas interrompu lorsque la reprise de l'activité n'a qu'un but thérapeutique alors qu'il ne subsiste plus de réelle capacité de travail utilisable sur le marché, et lorsque l'activité exercée met manifestement à trop lourde contribution les forces de l'assuré ou lorsque, quand bien même on doit admettre que celui qui est occupé dans un centre de réadaptation aurait pu reprendre une activité lucrative en faisant preuve de bonne volonté, les circonstances permettent de penser qu'un essai de reprise du travail aurait probablement abouti à un échec. Un essai de reprise du travail qui échoue n'interrompt pas le délai d'attente même s'il dure plus de trente jours (Michel VALTERIO, Commentaire de la loi fédérale sur l'assurance-invalidité, 2018, n. 14 – 15 ad art. 28 LAI).</w:t>
      </w:r>
    </w:p>
    <w:p>
      <w:r>
        <w:rPr>
          <w:b/>
        </w:rPr>
        <w:t>E. 8.2</w:t>
      </w:r>
    </w:p>
    <w:p>
      <w:r>
        <w:t>En l'espèce, si le SMR a effectivement mentionné, dans ses avis des</w:t>
      </w:r>
    </w:p>
    <w:p>
      <w:r>
        <w:rPr>
          <w:b/>
        </w:rPr>
        <w:t>E. 11</w:t>
      </w:r>
    </w:p>
    <w:p>
      <w:r>
        <w:t>mars 2020, le Dr C______ a attesté d’une incapacité de travail de 100% entre le 22 avril et le 4 juin 2019, 50% du 5 juin au 1er octobre 2019, de 0% du 2 octobre au 26 novembre 2019, de 50% du 27 novembre 2019 au</w:t>
      </w:r>
    </w:p>
    <w:p>
      <w:r>
        <w:rPr>
          <w:b/>
        </w:rPr>
        <w:t>E. 15</w:t>
      </w:r>
    </w:p>
    <w:p>
      <w:r>
        <w:t>décembre 2019, de 0% des 16 au 17 décembre 2019, et de 50% dès le</w:t>
      </w:r>
    </w:p>
    <w:p>
      <w:r>
        <w:rPr>
          <w:b/>
        </w:rPr>
        <w:t>E. 18</w:t>
      </w:r>
    </w:p>
    <w:p>
      <w:r>
        <w:t>décembre 2019. Selon sa note d'observations du 28 avril 2020, l'intimé, en se basant sur les périodes d'incapacité de travail transmises par la Vaudoise, a notamment retenu une incapacité de travail de 0% du 2 octobre au</w:t>
      </w:r>
    </w:p>
    <w:p>
      <w:r>
        <w:rPr>
          <w:b/>
        </w:rPr>
        <w:t>E. 21</w:t>
      </w:r>
    </w:p>
    <w:p>
      <w:r>
        <w:t>novembre 2019, de 50% du 22 novembre 2019 au 3 mars 2020, et de 100% à partir du 4 mars 2020. Ainsi, la première période d'incapacité de travail durable qui a débuté le</w:t>
      </w:r>
    </w:p>
    <w:p>
      <w:r>
        <w:rPr>
          <w:b/>
        </w:rPr>
        <w:t>E. 22</w:t>
      </w:r>
    </w:p>
    <w:p>
      <w:r>
        <w:t>avril 2019 a été interrompue par la reprise d’activité du 2 octobre au 21 novembre 2019, soit pour une durée de plus de trente jours. Les rapports médicaux versés au dossier permettent de conclure que le recourant était bien apte à reprendre son activité habituelle durant cette période et aucun élément au dossier ne laisse supposer que ladite reprise à 100% s'apparentait à une reprise pour but thérapeutique, ni que l'activité exercée mettait à trop lourde contribution les forces du recourant, ni que le retour au travail correspondait à un simple essai de reprise de travail. Il s’agit par conséquent d'une interruption notable du délai d'attente, qui a pour conséquence que le nouveau délai d'attente d'une année a commencé à courir lors de la survenance de la nouvelle incapacité de travail, sans qu'il y ait lieu de prendre en considération les périodes antérieures d'incapacité de travail.</w:t>
      </w:r>
    </w:p>
    <w:p>
      <w:r>
        <w:t>A/2861/2023 - 16/25 - Le recourant ayant déposé sa demande de prestations le 16 décembre 2019 et l’incapacité de travail durable ayant débuté en novembre 2019, le début du droit à la rente ne peut commencer que le 1er novembre 2020. 9. Le recourant fait également grief à l'intimé d’avoir retenu une première modification de son état de santé entraînant une réduction de la rente entière à un trois quarts de rente dès le 1er mars 2021, et une seconde modification de son état de santé justifiant la suppression de la rente à partir du 1er avril 2021. 9.1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148 V 321 consid. 7.3.1 ; 145 V 209 consid. 5.3). L'art 17 al. 1 LPGA dispose, dans sa teneur en vigueur jusqu'au 31 décembre 2021,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Le fardeau de la preuve quant à une amélioration de la capacité de travail incombe à l’administration (arrêt du Tribunal fédéral 8C_510/2020 du 15 avril 2021 consid. 2.2 et les références).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9.2 Est réputée invalidité, l'incapacité de gain totale ou partielle qui est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w:t>
      </w:r>
    </w:p>
    <w:p>
      <w:r>
        <w:t>A/2861/2023 - 17/25 -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9.3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102 V 165 consid. 3.1 ; arrêt du Tribunal fédéral I 786/04 du 19 janvier 2006 consid. 3.1 et les références).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141 V 281 consid. 2.1 et 2.1.1 ; 130 V 396 consid. 5.3 et 6).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w:t>
      </w:r>
    </w:p>
    <w:p>
      <w:r>
        <w:t>A/2861/2023 - 18/25 -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9.4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en tenant compte des facteurs incapacitants externes, d’une part, et du potentiel de compensation (ressources), d’autre part, permettent d’estimer la capacité de travail réellement réalisable (arrêt du Tribunal fédéral 8C_286/2020 du 6 août 2020 consid. 4 et la référence).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w:t>
      </w:r>
    </w:p>
    <w:p>
      <w:r>
        <w:t>A/2861/2023 - 19/25 -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Concernant le rapport du SMR, celui-ci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arrêt du Tribunal fédéral 9C_371/2018 du 16 août 2018 consid. 4.3.1 et les références). En ce qui concerne les rapports établis par les médecins traitants, le juge peut et doit tenir compte du fait que, selon l'expérience, le médecin traitant est généralement enclin, en cas de doute, à prendre parti pour son patient en raison de</w:t>
      </w:r>
    </w:p>
    <w:p>
      <w:r>
        <w:t>A/2861/2023 - 20/25 -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9.5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Le renvoi à l’administration apparaît également justifié si celle-ci a constaté les faits de façon sommaire, dans l’idée que le tribunal les éclaircirait comme il convient en cas de recours (voir RAMA 1986 n° K 665 p. 87). La récente jurisprudence du Tribunal</w:t>
      </w:r>
    </w:p>
    <w:p>
      <w:r>
        <w:t>A/2861/2023 - 21/25 - fédéral prévoyant que le juge des assurances sociales ordonne une expertise au besoin ne saurait en effet permettre à l'assurance de se soustraire à son obligation d'instruire (ATF 137 V 210 ; ATAS/1034/2023 du 21 décembre 2023 ; ATAS/588/2013 du 11 juin 2013 ; ATAS/454/2013 du 2 mai 2013 ; ATAS/139/2013 du 6 février 2013). 9.6 En l'espèce, par décisions du 2 août 2023, l'intimé a octroyé rétroactivement une rente entière pour la période du 1er novembre 2020 au 28 février 2021 et un trois quarts de rente du 1er au 31 mars 2021. Il a retenu, en se basant sur le rapport du SMR du 28 janvier 2021, que le recourant n'était plus apte à exercer son activité habituelle d'aide-cuisinier, compte tenu des limitations fonctionnelles somatiques énumérées par le Dr F______, et qu’il présentait, au moment de l’ouverture du droit à la rente, soit le 1er novembre 2020, une incapacité totale de travail dans toute activité. Ces appréciations ne sont pas remises en cause par les parties et ne sont dès lors pas litigieuses. L’intimé a ensuite retenu une première amélioration de l'état de santé du recourant au 1er décembre 2020, puis une seconde au 1er janvier 2021, conformément à l’avis du 28 janvier 2021 du Dr F______, lequel a indiqué se référer à son précédent rapport et à l'expertise du Dr H______, dont il n’avait pas de raison de s’écarter. 9.6.1 La chambre de céans constate cependant des incertitudes et des incohérences dans ledit rapport d’expertise du 19 novembre 2020, en ce qui concerne les atteintes à la santé, les limitations et la capacité de travail du recourant. En effet, le Dr H______ a retenu, à titre de diagnostic ayant une répercussion sur ladite capacité, un « éventuel trouble panique avec attaques de paniques paucisymptomatiques » et, à titre de diagnostic n'ayant pas de répercussion sur la capacité de travail, un « trouble dépressif actuellement en rémission ou subclinique » (cf. expertise p. 12). Toutefois, dans sa rubrique « Appréciation diagnostique », il a mentionné que, d'un point de vue psychopathologique, « il n'y a pas d'argument déterminant actuellement en faveur d'un trouble panique ou d'hypochondrie » contrairement à ce qu'avait relevé la Dre G______ (cf. expertise p. 14), et « Les arguments cliniques pour un trouble panique sont relativement modestes » (cf. expertise p. 17). Puis, sous la rubrique « Appréciation de la capacité de travail sur le plan de la médecine des assurances », il a noté faire face à « un assuré qui présente un trouble dépressif actuellement subclinique ou en rémission, sans trouble panique cliniquement significatif actuellement, ni hypochondrie » (cf. expertise p. 18). Les conclusions de l’expert quant à l’existence ou non d’un trouble panique, à son degré de sévérité et à son éventuelle rémission, ne sont pas claires. On relèvera encore que le Dr H______ ne s’est pas référé aux critères d’un système de classification reconnu s’agissant de ce diagnostic.</w:t>
      </w:r>
    </w:p>
    <w:p>
      <w:r>
        <w:t>A/2861/2023 - 22/25 - L'expert a indiqué que le recourant ne présentait aucune limitation du registre psychique (cf. expertise p. 19), tout en retenant l’existence d’un « éventuel trouble panique » ayant une incidence sur la capacité de travail (cf. expertise p. 12), ce qui est contradictoire. De plus, il n’a pas évalué la capacité de travail au moment de son examen, soit en novembre 2020, mais a indiqué qu’elle s’élevait à 50% du 1er au 31 décembre 2020 et à 100% le 1er janvier 2021 (cf. expertise p. 19 et 20). Dès lors qu’il a fait état d’une évolution « largement favorable » de l'état du recourant et ajouté qu'il pouvait « tout au plus parler d'un trouble dépressif en rémission ou subclinique » (cf. expertise p. 17), l'expert semble avoir admis une incapacité de travail supérieure à 50%, sans toutefois la chiffrer, pour la période antérieure, et ce en raison du trouble dépressif. Il ne s’est en revanche pas clairement prononcé sur l’évolution du trouble panique, lequel a pourtant été retenu comme seul diagnostic incapacitant. Il ne s’est pas non plus déterminé de manière suffisante sur le contenu du rapport de la Dre G______ du 17 septembre 2020, et n’a rapporté que succinctement les plaintes du recourant (cf. expertise p. 8), qui ne concordent pas avec celles étayées dans les différents rapports de la Dre G______, notamment celui du 2 octobre 2020. De surcroît, le rapport d'expertise ne respecte pas les critères jurisprudentiels, dans la mesure où l'examen du caractère invalidant d'atteintes à la santé psychique n'a pas été établi dans le cadre d'un examen global et n'a pas tenu compte des différents indicateurs, tels que les limitations fonctionnelles qui n'ont, comme mentionné ci-dessus, pas été appréciées de manière convaincante. Enfin, il convient de noter que l'expertise se fonde sur des documents médicaux que la Vaudoise a adressés au préalable au Dr H______ sans que ce dernier ne les ait énumérés. Il n'est pas possible de savoir si l'expert a eu un accès au dossier médical complet du recourant, en particulier s'il a pris connaissance des rapports du 11 mars 2020 du Dr C______ et du 2 octobre 2020 de la Dre G______, ni de savoir quelles pièces se trouvaient à sa disposition. Compte tenu de toute ce qui précède, aucune valeur probante ne saurait être reconnue à l'expertise du 19 novembre 2020 du Dr H______, laquelle ne permet donc pas de conclure à une amélioration de l’état de santé du recourant, respectivement de sa capacité de travail, à partir du 1er décembre 2020, puis du 1er janvier 2021. 9.6.2 L’avis du SMR du 28 janvier 2021 est également basé sur sa précédente appréciation du 8 septembre 2020. Or, dans cette dernière, le Dr F______ ne s'était pas déterminé sur la capacité de travail du recourant, relevant qu'il convenait de demander des rapports médicaux supplémentaires. Il s'était limité à rappeler l'appréciation du Dr C______ concernant les atteintes retenues et la capacité de travail alors évoquée, soit 50% dans une activité adaptée.</w:t>
      </w:r>
    </w:p>
    <w:p>
      <w:r>
        <w:t>A/2861/2023 - 23/25 - À cet égard, la chambre de céans observera que le Dr C______ avait certes fait état, dans son rapport du 11 mars 2020, d’une évolution favorable et d’une capacité de travail exigible de 50% dès le 18 décembre 2019. Toutefois, ce médecin a attesté, par la suite, d’une incapacité totale de travail dès le 4 mars 2020 (cf. certificats médicaux des 6 mars, 29 mai et 6 juillet 2020 et rapport du 24 décembre 2020), ce qui n’a même pas été rappelé par le Dr F______. Ainsi, l’appréciation du 8 septembre 2020 du SMR ne permet pas non plus de retenir que l’état de santé ou la capacité de travail du recourant se serait amélioré le 1er décembre 2020, puis le 1er janvier 2021. 9.6.3 Compte tenu de tous ces éléments, la chambre de céans ne peut que constater qu’il n’est pas établi, au degré de la vraisemblance prépondérante, que le recourant disposait, dans une activité adaptée à ses limitations fonctionnelles, d’une capacité de travail résiduelle de 50% à partir du 1er décembre 2020 et de 100% dès le 1er janvier 2021. La décision litigieuse repose sur une instruction insuffisante, le SMR s’étant contenté de recueillir les avis des médecins-traitants, dont il s’est écarté sans motivation, ainsi que le rapport d’expertise de l'assurance perte de gains, sans relever les nombreuses lacunes de ce document. Dans ces circonstances, la cause sera renvoyée à l’intimé pour qu'il complète l'instruction et mette en œuvre une expertise médicale pluridisciplinaire sur les plans psychique et somatique, visant à déterminer la capacité de travail du recourant dans une activité adaptée, et plus particulièrement l’évolution de celle-ci depuis le 1er décembre 2020. Cela fait, le cas échéant, au vu de l'âge du recourant, il conviendra que l'intimé apprécie concrètement ses chances de mettre en valeur une éventuelle capacité résiduelle de travail sur le marché de l'emploi (cf. ATF 148 V 321 consid. 7.3 ; arrêt du Tribunal fédéral 8C_50/2024 du 8 mai 2024 consid. 4.2). 10. Eu égard à tout ce qui précède, le recours sera partiellement admis et les décisions du 2 août 2023 annulées, en tant qu'elles limitent le droit du recourant à une rente entière d'invalidité au 28 février 2021, qu'elles diminuent la quotité de ladite rente à un trois quarts de rente dès le 1er mars 2021 et qu'elles la suppriment dès le 1er avril 2021. Le recourant, représenté, obtenant partiellement gain de cause, une indemnité de CHF 2'500.- lui sera accordée à titre de participation à ses frais et dépens (art. 61 let. g LPGA ; art. 6 du règlement sur les frais, émoluments et indemnités en matière administrative du 30 juillet 1986 [RFPA - E 5 10.03]), supportée par l'intimé. Au vu du sort du recours, il y a lieu de condamner l'intimé au paiement d'un émolument de CHF 200.- (art. 69 al. 1bis LAI).</w:t>
      </w:r>
    </w:p>
    <w:p>
      <w:r>
        <w:t>A/2861/2023 - 24/25 -</w:t>
      </w:r>
    </w:p>
    <w:p>
      <w:r>
        <w:t>A/2861/2023 - 25/25 -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