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ATAS/499/2023 vom 28. Juni 2023</w:t>
      </w:r>
    </w:p>
    <w:p>
      <w:r>
        <w:t>GE Cour de justice, 2023-06-28, FR</w:t>
      </w:r>
    </w:p>
    <w:p>
      <w:r>
        <w:rPr>
          <w:b/>
        </w:rPr>
        <w:t xml:space="preserve">Quelle: </w:t>
      </w:r>
      <w:r>
        <w:t>https://mcp.opencaselaw.ch/entscheid/ge_gerichte_ATAS_499_2023</w:t>
      </w:r>
    </w:p>
    <w:p>
      <w:r>
        <w:t>FR: GE_GERICHTE ATAS/499/2023 du 28 juin 2023</w:t>
      </w:r>
    </w:p>
    <w:p>
      <w:r>
        <w:t>IT: GE_GERICHTE ATAS/499/2023 del 28 giugno 2023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A/633/2023 ATAS/499/2023 COUR DE JUSTICE Chambre des assurances sociales Arrêt du 28 juin 2023 Chambre 4</w:t>
      </w:r>
    </w:p>
    <w:p>
      <w:r>
        <w:t>En la cause A______</w:t>
      </w:r>
    </w:p>
    <w:p>
      <w:r>
        <w:t>recourant</w:t>
      </w:r>
    </w:p>
    <w:p>
      <w:r>
        <w:t>contre OFFICE CANTONAL DE L'EMPLOI intimé</w:t>
      </w:r>
    </w:p>
    <w:p>
      <w:r>
        <w:t>A/633/2023 - 2/2 - Vu la décision sur opposition du 17 janvier 2023 de l’office cantonal de l’emploi (ci- après : l’intimé) ; Vu le recours interjeté le 10 février 2023 par Monsieur A______(ci-après : le recourant) ; Vu la réponse de l’intimé du 4 avril 2023 ; Attendu que par courrier du 28 juin 2023, le recourant a indiqué qu’il voulait mettre fin à la procédure ; Qu'il convient d'en prendre acte et de rayer la cause du rôle ; Vu l'art. 133 al. 3 et 4 let. a de la loi sur l’organisation judiciaire du 26 septembre 2010 (LOJ - E 2 05).</w:t>
      </w:r>
    </w:p>
    <w:p>
      <w:r>
        <w:t>PAR CES MOTIFS, LA PRÉSIDENTE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