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ATAS/498/2022 vom 30. Mai 2022</w:t>
      </w:r>
    </w:p>
    <w:p>
      <w:r>
        <w:t>GE Cour de justice, 2022-05-30, FR</w:t>
      </w:r>
    </w:p>
    <w:p>
      <w:r>
        <w:rPr>
          <w:b/>
        </w:rPr>
        <w:t xml:space="preserve">Quelle: </w:t>
      </w:r>
      <w:r>
        <w:t>https://mcp.opencaselaw.ch/entscheid/ge_gerichte_ATAS_498_2022</w:t>
      </w:r>
    </w:p>
    <w:p>
      <w:r>
        <w:t>FR: GE_GERICHTE ATAS/498/2022 du 30 mai 2022</w:t>
      </w:r>
    </w:p>
    <w:p>
      <w:r>
        <w:t>IT: GE_GERICHTE ATAS/498/2022 del 30 maggio 2022</w:t>
      </w:r>
    </w:p>
    <w:p>
      <w:pPr>
        <w:pStyle w:val="Heading2"/>
      </w:pPr>
      <w:r>
        <w:t>Erwägungen</w:t>
      </w:r>
    </w:p>
    <w:p>
      <w:r>
        <w:rPr>
          <w:b/>
        </w:rPr>
        <w:t>E. 28</w:t>
      </w:r>
    </w:p>
    <w:p>
      <w:r>
        <w:t>février 2017, contestant tant la qualité d’organe de fait que le dommage que la caisse lui attribuait. c. Par courrier du 5 juin 2019, le recourant a sollicité l’apport de la procédure A/2972/2018 ou, alternativement, la jonction des deux causes. Il a également sollicité la production, par la caisse, du dossier complet relatif aux procédures en réparation du dommage liées à la faillite de la société et l’apport de la procédure pénale dont se prévalait la caisse intimée. Enfin, à titre probatoire, le recourant a sollicité l’audition des anciens administrateurs de la société ainsi que de ses organes de révision. d. Le 2 juillet 2019, l’intimée a prié la Chambre de céans de se déterminer sur les requêtes procédurales du recourant avant de répondre. e. Les 6 août, 26 septembre et 29 octobre 2019, le recourant a persisté dans ses conclusions.</w:t>
      </w:r>
    </w:p>
    <w:p>
      <w:r>
        <w:t>A/1661/2019 - 4/14 - f. Les 16 décembre 2019 et 10 janvier 2020, l'intimée a fait valoir sa position et a persisté dans ses précédentes écritures, transmettant en outre, d’une part, des documents pouvant attester, selon elle, du rôle du recourant au sein de la société et, d’autre part, les autres pièces fondant les prétentions de la caisse à l’encontre du recourant. g. Par écritures des 17 février 2020 et 23 mars 2020, le recourant, respectivement l’intimée, ont persisté dans leurs conclusions qu’ils ont encore précisées h. Par courrier du 4 mai 2020, le recourant a sollicité la suspension de l’instruction de la procédure, suspension à laquelle la caisse s’est opposée par courrier du 12 mai 2020. i. Par courriers des 17 août et 27 octobre 2020, la Chambre de céans a sollicité la communication, par le Ministère public, de toute pièce de la procédure P17282/2013 précisant les faits reprochés au recourant (mise en prévention, acte d’accusation, ordonnance de classement, etc.) ainsi que toute pièce utile permettant le cas échéant de rendre vraisemblable la qualité d’organe de fait du précité. j. Par ordonnance du 30 septembre 2021, la Chambre de céans a appelé en cause Messieurs D______, C______ et B______ et leur a imparti un délai pour se déterminer. k. Par courrier du 3 novembre 2021, Monsieur C______ a considéré que le recourant était organe de fait, pour les motifs qu’il a explicités dans son courrier. l. De son côté, Monsieur B______ a expliqué, par courrier du 2 décembre 2021, qu’il avait formé opposition à la décision du 28 février 2017 mais que depuis lors, aucune décision sur opposition n’avait été rendue à son encontre. En tous les cas, il estimait que les créances dirigées à son encontre étaient prescrites. m. Quant à Monsieur D______, il ne s’est pas manifesté. n. Par courrier du 2 mai 2022, la Chambre de céans a informé les parties que le Ministère public lui avait transmis le texte de la mise en prévention concernant le recourant, lequel ne comportait aucune accusation le concernant en sa qualité d’organe de fait de la société faillie, étant précisé que des défaillances notamment en lien avec des cotisations relatives à la prévoyance professionnelle lui étaient reprochées mais qu’elles ne concernaient pas la société faillie.</w:t>
      </w:r>
    </w:p>
    <w:p>
      <w:r>
        <w:t>EN DROIT 1. 1.1.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A/1661/2019 - 5/14 - assurances sociales, du 6 octobre 2000 (LPGA - RS 830.1) relatives à la loi fédérale sur l'assurance-vieillesse et survivants, du 20 décembre 1946 (LAVS - RS 831.10). Sa compétence ratione materiae pour juger du cas d’espèce est ainsi établie 1.2.1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1.2.2. La société étant domiciliée dans le canton de Genève jusqu'au moment de la faillite, la Chambre de céans est également compétente ratione loci. 2. Le délai de recours est de trente jours (art. 60 al. 1 LPGA). Interjeté dans la forme et le délai prévus par la loi, compte tenu de la suspension des délais du 7e jour avant Pâques au 7e jour après Pâques inclusivement (art. 38 al. 4 let. a LPGA et art. 89C let. a LPA), le recours est recevable (art. 56 ss LPGA et 62 ss LPA). 3.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 4. 4.1. À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Les principes dégagés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1er janvier 2012, ont également entraîné la modification de nombreuses dispositions légales, en particulier l’art. 52 al. 2 à 4 LAVS. Par ailleurs, le 1er janvier 2020 est entrée en vigueur la révision du droit de la prescription de la loi fédérale du 30 mars 1911, complétant le Code civil suisse (CO, Code des obligations - RS 220), entraînant la modification de l’art. 52 al. 3 LAVS. 4.2. En l’espèce, au vu des faits pertinents, la responsabilité du recourant doit être examinée, sur le plan matériel, au regard des dispositions en vigueur depuis le</w:t>
      </w:r>
    </w:p>
    <w:p>
      <w:r>
        <w:t>A/1661/2019 - 6/14 - 1er janvier 2012, étant encore précisé qu’eu égard au principe de droit intertemporel selon lequel les dispositions légales applicables sont celles en vigueur au moment où les faits juridiquement déterminants se sont produits (ATF 130 V 445 consid. 1), c’est la teneur de l’art. 52 al. 2 LAVS en vigueur jusqu’au 31 décembre 2019 qui est applicable au cas d’espèce. 5. Le litige porte sur la responsabilité du recourant dans le préjudice causé à l’intimée, par le défaut de paiement des cotisations sociales (AVS-AI-APG et AC ainsi qu’AMat et AF) entre le 1er janvier 2010 et le 31 décembre 2014. 6. 6.1.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6.2. Selon l’art. 52 LAVS, dans sa teneur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7. À titre liminaire, il convient d’examiner si la prétention de la caisse est prescrite. 7.1.1.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w:t>
      </w:r>
    </w:p>
    <w:p>
      <w:r>
        <w:t>A/1661/2019 - 7/14 - la survenance du dommage (ATF 129 V 193 consid. 2.2). Cela signifie qu'ils ne sont plus sauvegardés une fois pour toutes avec la décision relative aux dommages- intérêts ; le droit à la réparation du dommage au sens de l'art. 52 al. 1 LAVS peut donc aussi se prescrire durant la procédure d'opposition ou la procédure de recours qui s'ensuit (ATF 135 V 74 consid. 4.2). 7.1.2.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7.1.3.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7.1.4.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w:t>
      </w:r>
    </w:p>
    <w:p>
      <w:r>
        <w:t>A/1661/2019 - 8/14 -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Selon l’art. 136 al. 1 CO,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le lésé doit alors interrompre la prescription contre chacun des responsables du dommage (ATF 127 III 257 consid. 6a et les arrêts cités). La solidarité entre responsables du dommage causé à la caisse de compensation doit être qualifiée de parfaite (cf. ATAS/536/2011 du 26 mai 2011 et ATAS/1150/2009 du 17 septembre 2009). 7.2. En l’espèce, le dommage s’est produit le 15 décembre 2014, soit au moment du prononcé de la faillite, et l’intimée est réputée avoir eu connaissance du dommage le 24 septembre 2015, lors de la publication dans la FOSC de la suspension de la faillite faute d’actifs. Ainsi, le délai absolu de prescription de cinq ans courant dès le 15 décembre 2014 et le délai relatif de prescription de deux ans courant dès le 24 septembre 2015 ont été interrompus par la décision en réparation du dommage du 24 août 2016 concernant Monsieur C______ (cf. ch. 8 des faits), par la décision en réparation du dommage du 28 février 2017 concernant le recourant (cf. ch. 11 des faits), la décision sur opposition du 2 août 2018 confirmant la décision du 24 août 2016 (cf. ch. 13 de faits), par la décision sur opposition du 21 mars 2019 confirmant la décision du 28 février 2017 (ch. 14 des faits), puis par chaque acte de procédure dans la cause A/2972/2018 et dans la présente cause.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9. 9.1.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t>A/1661/2019 - 9/14 -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9.2.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Mais les critères d'ordre formel ne sont, à eux seuls, pas décisifs et la qualité d'organe s'étend également aux personnes qui ont pris des décisions réservées aux organes ou se sont chargées de la gestion proprement dite, participant ainsi de manière déterminante à la formation de la volonté de la société (ATF 119 II 255 consid. 4; arrêt du Tribunal fédéral des assurances H 128/04 du 14 février 2006 consid. 3 ss).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ATF 114 V 213 consid. 3). Conformément à la jurisprudence en matière de responsabilité du droit de la société anonyme, dont les principes s'appliquent dans le cadre de l'art. 52 LAVS (ATF 114 V 213 consid. 3), revêt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w:t>
      </w:r>
    </w:p>
    <w:p>
      <w:r>
        <w:t>A/1661/2019 - 10/14 - SUVA -, gestion des livres de caisse et des relations bancaires, etc.) n'est pas assimilable à l'activité spécifique d'un organe (ATF 114 V 213 consid. 4).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cf. aussi ATF 146 III 37 consid. 5 et 6 et les références ; arrêt du Tribunal fédéral 9C_295/2017 du 6 juillet 2017 consid. 5.2). L’organe de fait ne doit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Contrairement à un organe au sens formel, il n'a donc pas un devoir de surveillance (cura in custodiendo) à l'endroit de l'activité des autres organes, de fait ou de droit, de la société (arrêt du Tribunal fédéral des assurances H 128/04 du 14 février 2006 consid. 3). L'obligation de réparer le dommage au sens de l'art. 52 LAVS intervient en principe seulement si la personne intéressée avait un pouvoir de disposer des cotisations non payées et pouvait effectuer les paiements à la caisse de compensation (ATF 134 V 401 consid. 5.1; arrêt du Tribunal fédéral 9C_428/2013 du 16 octobre 2013 consid. 4.2). Pour que la responsabilité d’un organe matériel ou de fait soit engagé, les tâches déléguées doivent inclure le domaine des cotisations (Michel VALTERIO, Droit de l’assurance-vieillesse et survivants (AVS) et de l’assurance-invalidité (AI), 2011, n° 2395 p. 647). Le Tribunal fédéral a ainsi reconnu la responsabilité du directeur d’une société anonyme disposant du droit de signature individuelle (arrêt du Tribunal fédéral des assurances H 215/99 du 20 février 2002), d’un membre d’un conseil d’administration qui exécute d’une manière indépendante ou sous sa responsabilité le traitement des salaires et des cotisations (arrêt du Tribunal fédéral des assurances H 129/04 du 14 janvier 2015 consid. 2) ou d’un actionnaire majoritaire qui s’est occupé, du moins en partie de ces tâches (arrêt du Tribunal fédéral des assurances H 305/00 du 6 septembre 2001 consid. 4). 9.3.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w:t>
      </w:r>
    </w:p>
    <w:p>
      <w:r>
        <w:t>A/1661/2019 - 11/14 -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11. En l’espèce, l’intimée a, dans un premier temps, recherché les administrateurs formels de la société faillie, soit Messieurs D______ et C______, en paiement du dommage subi du fait des cotisations impayées. Dans sa défense, Monsieur C______ a accusé le recourant et son fils d’être des organes de fait. Se fondant sur les déclarations et les pièces transmises par l’administrateur précité, l’intimée a réclamé au recourant le paiement du dommage résultant des cotisations non versées. C’est le bien-fondé de cette décision de réparation qui doit être examiné dans la présente procédure. Comme indiqué précédemment, le recourant n’était formellement pas inscrit au registre du commerce. Savoir s’il pouvait engager sa responsabilité d’employeur pour ne pas avoir veillé au paiement des cotisations sociales s’examine par conséquent en fonction du rôle qu’il a effectivement joué dans l’organisation et la gestion de la société faillie. A titre liminaire, la Chambre de céans relève que les éléments sur lesquels la caisse s’est fondée pour considérer le recourant comme un organe de fait de la société ressortent exclusivement des déclarations des administrateurs de la société, à savoir Messieurs C______ et D______, lesquels ont évoqué le rôle du recourant dans le cadre de leur propre défense. Compte tenu du contexte et des procédures tant administratives que pénales qui étaient alors en cours, leurs déclarations doivent être prises avec circonspection et corroborées par d’autres éléments. Cela étant précisé, force est de constater que quand bien même Monsieur D______ a évoqué à plusieurs reprises le fait que la famille A_____ et B______, et notamment le recourant, étaient les propriétaires et les gérants de la société faillie (procès-verbal d’audience du Ministère public du 26 juin 2015 et courrier adressé à l’office des faillites le 8 juin 2015), Monsieur C______, pour sa part, semblait être moins au clair avec cette situation (procès-verbal d’audience du Ministère public du 21 septembre 2016). A l’exception des rendez-vous chez des avocats, les interventions du recourant ne sont pas décrites, au contraire de celles de Monsieur G______, qui a expressément été qualifié d’administrateur de fait et de partie prenante dans toutes les décisions stratégiques (procès-verbal d’audience du Ministère public du 21 septembre 2016 concernant l’audition de Monsieur C______) ou encore du rôle de Monsieur B______, qui donnait des instructions pour les virements et dirigeait les ressources humaines, sans payer les charges et la</w:t>
      </w:r>
    </w:p>
    <w:p>
      <w:r>
        <w:t>A/1661/2019 - 12/14 - totalité des salaires (procès-verbal d’audience du Ministère public du 26 juin 2015 concernant l’audition de M. D______). Bien plus, dans un courriel du 8 octobre 2014 adressé à son avocat, Monsieur D______ a décrit l’attitude du « dirigeant Monsieur B______ », expliquant notamment qu’il lui était impossible d’établir une gestion comptable de la société faillie, car le dirigeant, sans rien dire, allait encaisser directement en liquide chez les clients, se rémunérant à titre personnel au passage, sans tenir compte des charges à payer.</w:t>
      </w:r>
    </w:p>
    <w:p>
      <w:r>
        <w:t>En annexe à ses déterminations du 3 novembre 2021, Monsieur C______ a notamment produit le procès-verbal de l’audience du 27 mai 2016, dont il ressort que Monsieur B______ a expliqué, à plusieurs reprises, que son père n’était pas actif dans la société F______, se contentant de donner des conseils (cf. procès- verbal précité, p. 4). Quant à Monsieur C______, il a expliqué lors de cette même audience que le propriétaire de F______ était B______ (procès-verbal précité, p. 8) et qu’il lui semblait que les anciennes sociétés appartenaient au recourant mais que F______ appartenait à Monsieur B______ (procès-verbal précité, p. 10). Pour sa part, Monsieur B______ a contesté être propriétaire de F______ et a expliqué ne pas savoir qui en était propriétaire (procès-verbal précité, p. 11).</w:t>
      </w:r>
    </w:p>
    <w:p>
      <w:r>
        <w:t>Si elle est certes malgré tout envisageable, la qualité d’organe de fait du recourant n’est pas suffisamment établie au vu de ce qui précède, que ce soit de manière générale ou tout particulièrement pour le paiement des cotisations aux assurances sociales. En effet, rien dans le dossier qui a été soumis à la Chambre de céans ne permet de considérer que le recourant était effectivement chargé de la gestion administrative et, en particulier, du règlement des comptes vis-à-vis de l’intimée. Rien dans le dossier ne permet de retenir que le recourant aurait lui-même décidé du non-paiement des charges sociales. Le dossier ne comporte aucune pièce signée par le recourant, telle que déclaration de salaires, correspondance, etc. Au contraire, il ressort de ce qui précède que c’était en réalité Monsieur G______ qui participait à toutes les décisions stratégiques et Monsieur B______ qui gérait les ressources humaines et s’acquittait des charges et des salaires, étant encore constaté que les déclarations de Monsieur C______ sont contradictoires, celui-ci alléguant tantôt que Monsieur A______ était le propriétaire de F______ tantôt que c’était Monsieur B______. Cette analyse est en outre corroborée par les termes de la mise en prévention prononcée à l’encontre du recourant, dès lors que celle-ci ne comporte aucun reproche concret quant à une qualité d’organe de fait au sein de la société faillie. Certes, la mise en prévention commence par « il m’est reproché à titre personnel et en ma qualité de représentant de fait ou de droit des sociétés (…) F______SA, d’avoir (…) ». Toutefois, aucun reproche concret n’a été formulé à l’encontre du recourant en sa qualité d’organe de fait de la société faillie, la seule mention concernant cette dernière étant en lien avec la cession d’un contrat d’entreprise, auquel le recourant aurait procédé en sa qualité d’administrateur de fait d’une autre société, non visée par la présente procédure. Par ailleurs, quand bien même le</w:t>
      </w:r>
    </w:p>
    <w:p>
      <w:r>
        <w:t>A/1661/2019 - 13/14 - Ministère public a reproché au recourant un certain nombre d’infractions en matière de prévoyance professionnelle, cela concernait d’autres sociétés que la société faillie. Dans de telles circonstances, la Chambre de céans est d’avis que le dossier ne comporte pas suffisamment d’éléments pour retenir, au degré de la vraisemblance prépondérante, que le recourant était un organe de fait de la société faillie, même si cette éventualité ne peut être exclue. La caisse doit donc supporter les conséquences de l'échec de la preuve. Par ailleurs, par appréciation anticipée des preuves (ATF 140 I 285 consid. 6.3.1), il sera renoncé à l’audition des personnes déjà entendues dans la procédure pénale, en particulier des anciens administrateurs et de l’organe de révision, la Chambre de céans disposant de suffisamment d'éléments au dossier pour se prononcer en connaissance de cause. En effet, le Ministère public a déjà procédé à l’audition de ces personnes sans que cela n’ait permis de qualifier le recourant d’organe de fait de la société faillie. 12. Au vu de ce qui précède, le recours sera admis et la décision du 21 mars 2019 sera annulée. Le recourant obtenant gain de cause, une indemnité de CHF 3'000.- lui sera accordée à titre de participation à ses frais et dépens (art. 61 let. g LPGA; art. 6 du règlement sur les frais, émoluments et indemnités en matière administrative du</w:t>
      </w:r>
    </w:p>
    <w:p>
      <w:r>
        <w:rPr>
          <w:b/>
        </w:rPr>
        <w:t>E. 30</w:t>
      </w:r>
    </w:p>
    <w:p>
      <w:r>
        <w:t>juillet 1986 [RFPA - E 5 10.03]). Pour le surplus, la procédure est gratuite (art. 61 let. a LPGA).</w:t>
      </w:r>
    </w:p>
    <w:p>
      <w:r>
        <w:t>A/1661/2019 - 14/14 -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